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1" w:rsidRPr="00465FC7" w:rsidRDefault="00BD5F6A">
      <w:pPr>
        <w:spacing w:after="0" w:line="240" w:lineRule="auto"/>
        <w:jc w:val="center"/>
        <w:rPr>
          <w:rFonts w:eastAsia="Arial Black" w:cstheme="minorHAnsi"/>
          <w:b/>
          <w:color w:val="948A54"/>
          <w:sz w:val="44"/>
          <w:szCs w:val="44"/>
        </w:rPr>
      </w:pPr>
      <w:r w:rsidRPr="00465FC7">
        <w:rPr>
          <w:rFonts w:eastAsia="Arial Black" w:cstheme="minorHAnsi"/>
          <w:b/>
          <w:color w:val="948A54"/>
          <w:sz w:val="44"/>
          <w:szCs w:val="44"/>
        </w:rPr>
        <w:t>„АГРОГАРАНТ” ООД гр. Пазарджик</w:t>
      </w:r>
    </w:p>
    <w:p w:rsidR="000D1521" w:rsidRPr="00465FC7" w:rsidRDefault="000D1521">
      <w:pPr>
        <w:spacing w:after="0" w:line="240" w:lineRule="auto"/>
        <w:jc w:val="center"/>
        <w:rPr>
          <w:rFonts w:eastAsia="Times New Roman" w:cstheme="minorHAnsi"/>
          <w:color w:val="4A442A"/>
          <w:sz w:val="24"/>
        </w:rPr>
      </w:pPr>
    </w:p>
    <w:p w:rsidR="000D1521" w:rsidRPr="00465FC7" w:rsidRDefault="000D15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</w:p>
    <w:p w:rsidR="000D1521" w:rsidRPr="00465FC7" w:rsidRDefault="000D15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</w:p>
    <w:p w:rsidR="00465FC7" w:rsidRPr="00BD3297" w:rsidRDefault="00BD3297" w:rsidP="00465FC7">
      <w:pPr>
        <w:widowControl w:val="0"/>
        <w:kinsoku w:val="0"/>
        <w:overflowPunct w:val="0"/>
        <w:spacing w:after="0" w:line="360" w:lineRule="auto"/>
        <w:jc w:val="center"/>
        <w:textAlignment w:val="baseline"/>
        <w:rPr>
          <w:rFonts w:cstheme="minorHAnsi"/>
          <w:color w:val="003100"/>
          <w:spacing w:val="6"/>
          <w:sz w:val="72"/>
          <w:szCs w:val="72"/>
          <w:lang w:val="ru-RU" w:eastAsia="ru-RU"/>
        </w:rPr>
      </w:pPr>
      <w:r w:rsidRPr="00BD3297">
        <w:rPr>
          <w:rFonts w:cstheme="minorHAnsi"/>
          <w:color w:val="003100"/>
          <w:spacing w:val="6"/>
          <w:sz w:val="72"/>
          <w:szCs w:val="72"/>
          <w:lang w:val="ru-RU" w:eastAsia="ru-RU"/>
        </w:rPr>
        <w:t>ИНФОРМАЦИЯ</w:t>
      </w:r>
    </w:p>
    <w:p w:rsidR="00BD3297" w:rsidRPr="00BD3297" w:rsidRDefault="00465FC7" w:rsidP="00465FC7">
      <w:pPr>
        <w:widowControl w:val="0"/>
        <w:kinsoku w:val="0"/>
        <w:overflowPunct w:val="0"/>
        <w:spacing w:after="0" w:line="360" w:lineRule="auto"/>
        <w:jc w:val="center"/>
        <w:textAlignment w:val="baseline"/>
        <w:rPr>
          <w:rFonts w:cstheme="minorHAnsi"/>
          <w:color w:val="003100"/>
          <w:spacing w:val="7"/>
          <w:sz w:val="70"/>
          <w:szCs w:val="70"/>
          <w:lang w:val="ru-RU" w:eastAsia="ru-RU"/>
        </w:rPr>
      </w:pPr>
      <w:r w:rsidRPr="00465FC7">
        <w:rPr>
          <w:rFonts w:cstheme="minorHAnsi"/>
          <w:color w:val="003100"/>
          <w:spacing w:val="7"/>
          <w:sz w:val="52"/>
          <w:szCs w:val="52"/>
          <w:lang w:val="ru-RU" w:eastAsia="ru-RU"/>
        </w:rPr>
        <w:t xml:space="preserve">ЗА ПЛАНИРАНИТЕ МЕРКИ ЗА БЕЗОПАСНОСТ И НАЧИНИТЕ НА ДЕЙСТВИЕ В СЛУЧАЙ НА АВАРИЯ В СКЛАДОВАТА БАЗА НА </w:t>
      </w:r>
      <w:r w:rsidRPr="00465FC7">
        <w:rPr>
          <w:rFonts w:cstheme="minorHAnsi"/>
          <w:color w:val="003100"/>
          <w:spacing w:val="7"/>
          <w:sz w:val="52"/>
          <w:szCs w:val="52"/>
          <w:lang w:eastAsia="ru-RU"/>
        </w:rPr>
        <w:t xml:space="preserve">„АГРОГАРАНТ“ ООД – ИНФОРМАЦИЯ ЗА </w:t>
      </w:r>
      <w:r w:rsidR="00BD3297" w:rsidRPr="00465FC7">
        <w:rPr>
          <w:rFonts w:cstheme="minorHAnsi"/>
          <w:color w:val="003100"/>
          <w:spacing w:val="7"/>
          <w:sz w:val="52"/>
          <w:szCs w:val="52"/>
          <w:lang w:val="ru-RU" w:eastAsia="ru-RU"/>
        </w:rPr>
        <w:t>ЗАСЕГНАТАТА ОБЩЕСТВЕНОСТ</w:t>
      </w:r>
    </w:p>
    <w:p w:rsidR="000D1521" w:rsidRPr="00465FC7" w:rsidRDefault="000D1521" w:rsidP="00465FC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</w:rPr>
      </w:pPr>
    </w:p>
    <w:p w:rsidR="000D1521" w:rsidRDefault="000D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521" w:rsidRDefault="000D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521" w:rsidRDefault="000D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521" w:rsidRDefault="000D1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521" w:rsidRDefault="000D1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521" w:rsidRDefault="000D1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521" w:rsidRDefault="000D1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1E42" w:rsidRDefault="00681E42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 w:type="page"/>
      </w:r>
    </w:p>
    <w:p w:rsidR="000D1521" w:rsidRDefault="000D152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0D1521" w:rsidRDefault="000D152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465FC7" w:rsidRPr="00836266" w:rsidRDefault="00465FC7" w:rsidP="00465FC7">
      <w:pPr>
        <w:spacing w:after="0" w:line="240" w:lineRule="auto"/>
        <w:jc w:val="both"/>
        <w:rPr>
          <w:rFonts w:eastAsia="Arial" w:cstheme="minorHAnsi"/>
          <w:b/>
          <w:color w:val="000000"/>
          <w:sz w:val="24"/>
        </w:rPr>
      </w:pPr>
      <w:r w:rsidRPr="00836266">
        <w:rPr>
          <w:rFonts w:eastAsia="Arial" w:cstheme="minorHAnsi"/>
          <w:b/>
          <w:color w:val="000000"/>
          <w:sz w:val="24"/>
        </w:rPr>
        <w:t>СЪДЪРЖАНИЕ</w:t>
      </w:r>
    </w:p>
    <w:p w:rsidR="00465FC7" w:rsidRDefault="00465FC7" w:rsidP="00836266">
      <w:pPr>
        <w:spacing w:after="0" w:line="240" w:lineRule="auto"/>
        <w:jc w:val="center"/>
        <w:rPr>
          <w:rFonts w:eastAsia="Arial" w:cstheme="minorHAnsi"/>
          <w:color w:val="000000"/>
          <w:sz w:val="24"/>
        </w:rPr>
      </w:pPr>
    </w:p>
    <w:p w:rsidR="00465FC7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1. Името и/или търг</w:t>
      </w:r>
      <w:r>
        <w:rPr>
          <w:rFonts w:eastAsia="Arial" w:cstheme="minorHAnsi"/>
          <w:color w:val="000000"/>
          <w:sz w:val="24"/>
        </w:rPr>
        <w:t>овско наименование на</w:t>
      </w:r>
      <w:r w:rsidR="00836266">
        <w:rPr>
          <w:rFonts w:eastAsia="Arial" w:cstheme="minorHAnsi"/>
          <w:color w:val="000000"/>
          <w:sz w:val="24"/>
        </w:rPr>
        <w:t xml:space="preserve"> оператора …………………………………………………..  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3</w:t>
      </w:r>
    </w:p>
    <w:p w:rsid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2. Наименование и пълен адре</w:t>
      </w:r>
      <w:r>
        <w:rPr>
          <w:rFonts w:eastAsia="Arial" w:cstheme="minorHAnsi"/>
          <w:color w:val="000000"/>
          <w:sz w:val="24"/>
        </w:rPr>
        <w:t>с на предприятието/съоръжението …………………………………</w:t>
      </w:r>
      <w:r w:rsidR="00836266">
        <w:rPr>
          <w:rFonts w:eastAsia="Arial" w:cstheme="minorHAnsi"/>
          <w:color w:val="000000"/>
          <w:sz w:val="24"/>
        </w:rPr>
        <w:t xml:space="preserve"> 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3</w:t>
      </w:r>
    </w:p>
    <w:p w:rsidR="0008551E" w:rsidRPr="0008551E" w:rsidRDefault="0008551E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3. Данни за актуалните документи, издадени по реда на глава седма, раздел </w:t>
      </w:r>
      <w:r>
        <w:rPr>
          <w:rFonts w:eastAsia="Arial" w:cstheme="minorHAnsi"/>
          <w:color w:val="000000"/>
          <w:sz w:val="24"/>
          <w:lang w:val="en-US"/>
        </w:rPr>
        <w:t>I</w:t>
      </w:r>
      <w:r w:rsidR="00836266">
        <w:rPr>
          <w:rFonts w:eastAsia="Arial" w:cstheme="minorHAnsi"/>
          <w:color w:val="000000"/>
          <w:sz w:val="24"/>
        </w:rPr>
        <w:t xml:space="preserve"> от ЗООС </w:t>
      </w:r>
      <w:r>
        <w:rPr>
          <w:rFonts w:eastAsia="Arial" w:cstheme="minorHAnsi"/>
          <w:color w:val="000000"/>
          <w:sz w:val="24"/>
        </w:rPr>
        <w:t>.</w:t>
      </w:r>
      <w:r w:rsidR="00836266">
        <w:rPr>
          <w:rFonts w:eastAsia="Arial" w:cstheme="minorHAnsi"/>
          <w:color w:val="000000"/>
          <w:sz w:val="24"/>
        </w:rPr>
        <w:t xml:space="preserve">.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4</w:t>
      </w:r>
    </w:p>
    <w:p w:rsidR="0008551E" w:rsidRDefault="00465FC7" w:rsidP="00836266">
      <w:pPr>
        <w:spacing w:after="240" w:line="240" w:lineRule="auto"/>
        <w:ind w:left="284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3.</w:t>
      </w:r>
      <w:r w:rsidR="0008551E">
        <w:rPr>
          <w:rFonts w:eastAsia="Arial" w:cstheme="minorHAnsi"/>
          <w:color w:val="000000"/>
          <w:sz w:val="24"/>
        </w:rPr>
        <w:t xml:space="preserve">1. </w:t>
      </w:r>
      <w:r w:rsidRPr="00465FC7">
        <w:rPr>
          <w:rFonts w:eastAsia="Arial" w:cstheme="minorHAnsi"/>
          <w:color w:val="000000"/>
          <w:sz w:val="24"/>
        </w:rPr>
        <w:t>Номер и дата на актуално уведомление за класификация на предприятието/съоръжението, подадено</w:t>
      </w:r>
      <w:r>
        <w:rPr>
          <w:rFonts w:eastAsia="Arial" w:cstheme="minorHAnsi"/>
          <w:color w:val="000000"/>
          <w:sz w:val="24"/>
        </w:rPr>
        <w:t xml:space="preserve"> </w:t>
      </w:r>
      <w:r w:rsidRPr="00465FC7">
        <w:rPr>
          <w:rFonts w:eastAsia="Arial" w:cstheme="minorHAnsi"/>
          <w:color w:val="000000"/>
          <w:sz w:val="24"/>
        </w:rPr>
        <w:t>съглас</w:t>
      </w:r>
      <w:r w:rsidR="0008551E">
        <w:rPr>
          <w:rFonts w:eastAsia="Arial" w:cstheme="minorHAnsi"/>
          <w:color w:val="000000"/>
          <w:sz w:val="24"/>
        </w:rPr>
        <w:t>но чл</w:t>
      </w:r>
      <w:r w:rsidR="00836266">
        <w:rPr>
          <w:rFonts w:eastAsia="Arial" w:cstheme="minorHAnsi"/>
          <w:color w:val="000000"/>
          <w:sz w:val="24"/>
        </w:rPr>
        <w:t xml:space="preserve">. 103, ал. 2 или 5 от ЗООС ………….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4</w:t>
      </w:r>
    </w:p>
    <w:p w:rsidR="0008551E" w:rsidRDefault="0008551E" w:rsidP="00836266">
      <w:pPr>
        <w:spacing w:after="240" w:line="240" w:lineRule="auto"/>
        <w:ind w:left="284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3.2. Н</w:t>
      </w:r>
      <w:r w:rsidR="00465FC7" w:rsidRPr="00465FC7">
        <w:rPr>
          <w:rFonts w:eastAsia="Arial" w:cstheme="minorHAnsi"/>
          <w:color w:val="000000"/>
          <w:sz w:val="24"/>
        </w:rPr>
        <w:t>омер на решение по чл. 106, ал. 4 от ЗООС</w:t>
      </w:r>
      <w:r>
        <w:rPr>
          <w:rFonts w:eastAsia="Arial" w:cstheme="minorHAnsi"/>
          <w:color w:val="000000"/>
          <w:sz w:val="24"/>
        </w:rPr>
        <w:t xml:space="preserve"> …………………………………………....................</w:t>
      </w:r>
      <w:r w:rsidR="00836266">
        <w:rPr>
          <w:rFonts w:eastAsia="Arial" w:cstheme="minorHAnsi"/>
          <w:color w:val="000000"/>
          <w:sz w:val="24"/>
        </w:rPr>
        <w:t xml:space="preserve">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4</w:t>
      </w:r>
    </w:p>
    <w:p w:rsidR="00CA6A49" w:rsidRPr="00836266" w:rsidRDefault="00CA6A49" w:rsidP="00836266">
      <w:pPr>
        <w:spacing w:after="240" w:line="240" w:lineRule="auto"/>
        <w:ind w:left="284"/>
        <w:jc w:val="both"/>
        <w:rPr>
          <w:rFonts w:eastAsia="Arial" w:cstheme="minorHAnsi"/>
          <w:b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3.3. Н</w:t>
      </w:r>
      <w:r w:rsidRPr="00CA6A49">
        <w:rPr>
          <w:rFonts w:eastAsia="Arial" w:cstheme="minorHAnsi"/>
          <w:color w:val="000000"/>
          <w:sz w:val="24"/>
        </w:rPr>
        <w:t>омер на решение по чл. 99, ал. 2 от ЗООС</w:t>
      </w:r>
      <w:r>
        <w:rPr>
          <w:rFonts w:eastAsia="Arial" w:cstheme="minorHAnsi"/>
          <w:color w:val="000000"/>
          <w:sz w:val="24"/>
        </w:rPr>
        <w:t xml:space="preserve"> ……………………………………………………………..</w:t>
      </w:r>
      <w:r w:rsidR="00836266">
        <w:rPr>
          <w:rFonts w:eastAsia="Arial" w:cstheme="minorHAnsi"/>
          <w:color w:val="000000"/>
          <w:sz w:val="24"/>
        </w:rPr>
        <w:t xml:space="preserve"> 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4</w:t>
      </w:r>
    </w:p>
    <w:p w:rsidR="00465FC7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4. Кратко описание на дейността или на планираните дейност</w:t>
      </w:r>
      <w:r w:rsidR="0008551E">
        <w:rPr>
          <w:rFonts w:eastAsia="Arial" w:cstheme="minorHAnsi"/>
          <w:color w:val="000000"/>
          <w:sz w:val="24"/>
        </w:rPr>
        <w:t>и в предприятието/съоръжението ……………………………………………………………………………………………..</w:t>
      </w:r>
      <w:r w:rsidR="00836266">
        <w:rPr>
          <w:rFonts w:eastAsia="Arial" w:cstheme="minorHAnsi"/>
          <w:color w:val="000000"/>
          <w:sz w:val="24"/>
        </w:rPr>
        <w:t xml:space="preserve">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4</w:t>
      </w:r>
    </w:p>
    <w:p w:rsidR="00465FC7" w:rsidRPr="00836266" w:rsidRDefault="00465FC7" w:rsidP="00836266">
      <w:pPr>
        <w:spacing w:after="240" w:line="240" w:lineRule="auto"/>
        <w:jc w:val="both"/>
        <w:rPr>
          <w:rFonts w:eastAsia="Arial" w:cstheme="minorHAnsi"/>
          <w:b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 xml:space="preserve">5. Обща информация за наличните в предприятието/съоръжението опасни вещества от приложение № 3 към ЗООС, която съдържа общо наименование, или в случаите на опасно вещество/опасни вещества от част 1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описание </w:t>
      </w:r>
      <w:r w:rsidR="0008551E">
        <w:rPr>
          <w:rFonts w:eastAsia="Arial" w:cstheme="minorHAnsi"/>
          <w:color w:val="000000"/>
          <w:sz w:val="24"/>
        </w:rPr>
        <w:t>на основните им опасни свойства ……………………………………………………………………………………………</w:t>
      </w:r>
      <w:r w:rsidR="00836266">
        <w:rPr>
          <w:rFonts w:eastAsia="Arial" w:cstheme="minorHAnsi"/>
          <w:color w:val="000000"/>
          <w:sz w:val="24"/>
        </w:rPr>
        <w:t xml:space="preserve">..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5</w:t>
      </w:r>
    </w:p>
    <w:p w:rsidR="00465FC7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6. Обща информация, свързана с естеството на опасностите от големи аварии, включително техните потенциални въздействия вър</w:t>
      </w:r>
      <w:r w:rsidR="00F344AC">
        <w:rPr>
          <w:rFonts w:eastAsia="Arial" w:cstheme="minorHAnsi"/>
          <w:color w:val="000000"/>
          <w:sz w:val="24"/>
        </w:rPr>
        <w:t>ху населението и околната среда …………………………..</w:t>
      </w:r>
      <w:r w:rsidR="00836266">
        <w:rPr>
          <w:rFonts w:eastAsia="Arial" w:cstheme="minorHAnsi"/>
          <w:color w:val="000000"/>
          <w:sz w:val="24"/>
        </w:rPr>
        <w:t xml:space="preserve">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6</w:t>
      </w:r>
    </w:p>
    <w:p w:rsidR="00465FC7" w:rsidRPr="00836266" w:rsidRDefault="00465FC7" w:rsidP="00836266">
      <w:pPr>
        <w:spacing w:after="240" w:line="240" w:lineRule="auto"/>
        <w:jc w:val="both"/>
        <w:rPr>
          <w:rFonts w:eastAsia="Arial" w:cstheme="minorHAnsi"/>
          <w:b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7. Обща информация за начините на предупреждаване и информиране на засегнатото население в случай на голяма авария (посочва се информация за подходящо поведение в случай на голяма авария или посочване на източника, където информацията може да б</w:t>
      </w:r>
      <w:r w:rsidR="00F344AC">
        <w:rPr>
          <w:rFonts w:eastAsia="Arial" w:cstheme="minorHAnsi"/>
          <w:color w:val="000000"/>
          <w:sz w:val="24"/>
        </w:rPr>
        <w:t>ъде достъпна по електронен път) ………………</w:t>
      </w:r>
      <w:r w:rsidR="00836266">
        <w:rPr>
          <w:rFonts w:eastAsia="Arial" w:cstheme="minorHAnsi"/>
          <w:color w:val="000000"/>
          <w:sz w:val="24"/>
        </w:rPr>
        <w:t xml:space="preserve">………………………………………………………………………………… 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6</w:t>
      </w:r>
    </w:p>
    <w:p w:rsidR="00465FC7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8. Информация за препоръчителните действия и поведение на засегнатото население в случай на</w:t>
      </w:r>
      <w:r w:rsidR="00F344AC">
        <w:rPr>
          <w:rFonts w:eastAsia="Arial" w:cstheme="minorHAnsi"/>
          <w:color w:val="000000"/>
          <w:sz w:val="24"/>
        </w:rPr>
        <w:t xml:space="preserve"> голяма авария ………………………</w:t>
      </w:r>
      <w:r w:rsidR="00836266">
        <w:rPr>
          <w:rFonts w:eastAsia="Arial" w:cstheme="minorHAnsi"/>
          <w:color w:val="000000"/>
          <w:sz w:val="24"/>
        </w:rPr>
        <w:t xml:space="preserve">………………………………………………………………………………..  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7</w:t>
      </w:r>
    </w:p>
    <w:p w:rsidR="00465FC7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9. Допълнителна информация относно мерките за сигурност и поведение в случай на голяма авария,</w:t>
      </w:r>
      <w:r w:rsidR="00F344AC">
        <w:rPr>
          <w:rFonts w:eastAsia="Arial" w:cstheme="minorHAnsi"/>
          <w:color w:val="000000"/>
          <w:sz w:val="24"/>
        </w:rPr>
        <w:t xml:space="preserve"> </w:t>
      </w:r>
      <w:r w:rsidRPr="00465FC7">
        <w:rPr>
          <w:rFonts w:eastAsia="Arial" w:cstheme="minorHAnsi"/>
          <w:color w:val="000000"/>
          <w:sz w:val="24"/>
        </w:rPr>
        <w:t xml:space="preserve"> включително се посочва линк към публичния регистър </w:t>
      </w:r>
      <w:r w:rsidR="00F344AC">
        <w:rPr>
          <w:rFonts w:eastAsia="Arial" w:cstheme="minorHAnsi"/>
          <w:color w:val="000000"/>
          <w:sz w:val="24"/>
        </w:rPr>
        <w:t>по чл. 111, ал. 1, т. 6 от ЗООС ………………………………………………………………………………………………………………………………………</w:t>
      </w:r>
      <w:r w:rsidR="00836266">
        <w:rPr>
          <w:rFonts w:eastAsia="Arial" w:cstheme="minorHAnsi"/>
          <w:color w:val="000000"/>
          <w:sz w:val="24"/>
        </w:rPr>
        <w:t xml:space="preserve">………….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7</w:t>
      </w:r>
      <w:r w:rsidR="00836266">
        <w:rPr>
          <w:rFonts w:eastAsia="Arial" w:cstheme="minorHAnsi"/>
          <w:color w:val="000000"/>
          <w:sz w:val="24"/>
        </w:rPr>
        <w:t xml:space="preserve">             </w:t>
      </w:r>
    </w:p>
    <w:p w:rsidR="000D1521" w:rsidRPr="00465FC7" w:rsidRDefault="00465FC7" w:rsidP="00836266">
      <w:pPr>
        <w:spacing w:after="240" w:line="240" w:lineRule="auto"/>
        <w:jc w:val="both"/>
        <w:rPr>
          <w:rFonts w:eastAsia="Arial" w:cstheme="minorHAnsi"/>
          <w:color w:val="000000"/>
          <w:sz w:val="24"/>
        </w:rPr>
      </w:pPr>
      <w:r w:rsidRPr="00465FC7">
        <w:rPr>
          <w:rFonts w:eastAsia="Arial" w:cstheme="minorHAnsi"/>
          <w:color w:val="000000"/>
          <w:sz w:val="24"/>
        </w:rPr>
        <w:t>10. Данни за лицето, предоставящо ин</w:t>
      </w:r>
      <w:r w:rsidR="00F344AC">
        <w:rPr>
          <w:rFonts w:eastAsia="Arial" w:cstheme="minorHAnsi"/>
          <w:color w:val="000000"/>
          <w:sz w:val="24"/>
        </w:rPr>
        <w:t>формацията, и</w:t>
      </w:r>
      <w:r w:rsidR="00836266">
        <w:rPr>
          <w:rFonts w:eastAsia="Arial" w:cstheme="minorHAnsi"/>
          <w:color w:val="000000"/>
          <w:sz w:val="24"/>
        </w:rPr>
        <w:t xml:space="preserve"> дата на изготвяне …………………………..   </w:t>
      </w:r>
      <w:r w:rsidR="00836266" w:rsidRPr="00836266">
        <w:rPr>
          <w:rFonts w:eastAsia="Arial" w:cstheme="minorHAnsi"/>
          <w:b/>
          <w:i/>
          <w:color w:val="000000"/>
          <w:sz w:val="24"/>
        </w:rPr>
        <w:t>8</w:t>
      </w:r>
    </w:p>
    <w:p w:rsidR="000D1521" w:rsidRPr="00465FC7" w:rsidRDefault="000D1521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465FC7" w:rsidRPr="00465FC7" w:rsidRDefault="00465FC7">
      <w:pPr>
        <w:spacing w:after="0" w:line="240" w:lineRule="auto"/>
        <w:jc w:val="both"/>
        <w:rPr>
          <w:rFonts w:eastAsia="Arial" w:cstheme="minorHAnsi"/>
          <w:caps/>
          <w:color w:val="4A442A"/>
          <w:sz w:val="32"/>
        </w:rPr>
      </w:pPr>
    </w:p>
    <w:p w:rsidR="00F344AC" w:rsidRDefault="00F344AC">
      <w:pPr>
        <w:rPr>
          <w:rFonts w:eastAsia="Arial" w:cstheme="minorHAnsi"/>
          <w:caps/>
          <w:color w:val="4A442A"/>
          <w:sz w:val="32"/>
        </w:rPr>
      </w:pPr>
      <w:r>
        <w:rPr>
          <w:rFonts w:eastAsia="Arial" w:cstheme="minorHAnsi"/>
          <w:caps/>
          <w:color w:val="4A442A"/>
          <w:sz w:val="32"/>
        </w:rPr>
        <w:br w:type="page"/>
      </w:r>
    </w:p>
    <w:p w:rsidR="00465FC7" w:rsidRPr="00465FC7" w:rsidRDefault="00465FC7">
      <w:pPr>
        <w:spacing w:after="0" w:line="240" w:lineRule="auto"/>
        <w:jc w:val="both"/>
        <w:rPr>
          <w:rFonts w:eastAsia="Arial" w:cstheme="minorHAnsi"/>
          <w:caps/>
          <w:color w:val="4A442A"/>
          <w:sz w:val="32"/>
        </w:rPr>
      </w:pPr>
    </w:p>
    <w:p w:rsidR="007D1785" w:rsidRDefault="007D1785" w:rsidP="007D178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b/>
          <w:color w:val="000000"/>
          <w:sz w:val="24"/>
        </w:rPr>
      </w:pPr>
      <w:r w:rsidRPr="007D1785">
        <w:rPr>
          <w:rFonts w:eastAsia="Arial" w:cstheme="minorHAnsi"/>
          <w:b/>
          <w:color w:val="000000"/>
          <w:sz w:val="24"/>
        </w:rPr>
        <w:t>Името и/или търговско наименование на оператора</w:t>
      </w:r>
    </w:p>
    <w:p w:rsidR="00CA6A49" w:rsidRDefault="00CA6A49" w:rsidP="00CA6A49">
      <w:pPr>
        <w:pStyle w:val="a7"/>
        <w:spacing w:after="0" w:line="240" w:lineRule="auto"/>
        <w:ind w:left="360"/>
        <w:jc w:val="both"/>
        <w:rPr>
          <w:rFonts w:eastAsia="Arial" w:cstheme="minorHAnsi"/>
          <w:b/>
          <w:color w:val="000000"/>
          <w:sz w:val="24"/>
        </w:rPr>
      </w:pPr>
    </w:p>
    <w:tbl>
      <w:tblPr>
        <w:tblStyle w:val="a8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677"/>
      </w:tblGrid>
      <w:tr w:rsidR="00CA6A49" w:rsidTr="006A34AC">
        <w:tc>
          <w:tcPr>
            <w:tcW w:w="4253" w:type="dxa"/>
          </w:tcPr>
          <w:p w:rsidR="00CA6A49" w:rsidRDefault="00CA6A49" w:rsidP="006A34AC">
            <w:pPr>
              <w:pStyle w:val="a7"/>
              <w:spacing w:after="12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D178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677" w:type="dxa"/>
          </w:tcPr>
          <w:p w:rsidR="00CA6A49" w:rsidRDefault="00CA6A49" w:rsidP="006A34AC">
            <w:pPr>
              <w:pStyle w:val="a7"/>
              <w:spacing w:after="24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АГРОГАРАНТ</w:t>
            </w: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 w:eastAsia="ru-RU"/>
              </w:rPr>
              <w:t>ОО</w:t>
            </w: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Д</w:t>
            </w:r>
          </w:p>
        </w:tc>
      </w:tr>
      <w:tr w:rsidR="00CA6A49" w:rsidTr="006A34AC">
        <w:tc>
          <w:tcPr>
            <w:tcW w:w="4253" w:type="dxa"/>
          </w:tcPr>
          <w:p w:rsidR="00CA6A49" w:rsidRDefault="00CA6A49" w:rsidP="006A34AC">
            <w:pPr>
              <w:pStyle w:val="a7"/>
              <w:spacing w:after="12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D178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Седалище и адрес на управление</w:t>
            </w:r>
          </w:p>
        </w:tc>
        <w:tc>
          <w:tcPr>
            <w:tcW w:w="4677" w:type="dxa"/>
          </w:tcPr>
          <w:p w:rsidR="00CA6A49" w:rsidRPr="007D1785" w:rsidRDefault="00CA6A49" w:rsidP="006A34AC">
            <w:pPr>
              <w:widowControl w:val="0"/>
              <w:tabs>
                <w:tab w:val="left" w:pos="5112"/>
              </w:tabs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Област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, Община: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</w:p>
          <w:p w:rsidR="00CA6A49" w:rsidRPr="007D1785" w:rsidRDefault="00CA6A49" w:rsidP="006A34AC">
            <w:pPr>
              <w:widowControl w:val="0"/>
              <w:tabs>
                <w:tab w:val="left" w:pos="5112"/>
              </w:tabs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гр.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, п.к. 4400</w:t>
            </w:r>
          </w:p>
          <w:p w:rsidR="00CA6A49" w:rsidRDefault="00CA6A49" w:rsidP="006A34AC">
            <w:pPr>
              <w:pStyle w:val="a7"/>
              <w:spacing w:after="24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ул. </w:t>
            </w:r>
            <w:r>
              <w:rPr>
                <w:rFonts w:cstheme="minorHAnsi"/>
                <w:sz w:val="24"/>
                <w:szCs w:val="24"/>
                <w:lang w:eastAsia="ru-RU"/>
              </w:rPr>
              <w:t>„Родопи“ №</w:t>
            </w: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 4</w:t>
            </w:r>
          </w:p>
        </w:tc>
      </w:tr>
      <w:tr w:rsidR="00CA6A49" w:rsidTr="006A34AC">
        <w:tc>
          <w:tcPr>
            <w:tcW w:w="4253" w:type="dxa"/>
          </w:tcPr>
          <w:p w:rsidR="00CA6A49" w:rsidRDefault="00CA6A49" w:rsidP="006A34AC">
            <w:pPr>
              <w:pStyle w:val="a7"/>
              <w:spacing w:after="12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D1785">
              <w:rPr>
                <w:rFonts w:cstheme="minorHAnsi"/>
                <w:b/>
                <w:bCs/>
                <w:spacing w:val="1"/>
                <w:sz w:val="24"/>
                <w:szCs w:val="24"/>
                <w:lang w:val="ru-RU" w:eastAsia="ru-RU"/>
              </w:rPr>
              <w:t>ЕИК</w:t>
            </w:r>
          </w:p>
        </w:tc>
        <w:tc>
          <w:tcPr>
            <w:tcW w:w="4677" w:type="dxa"/>
          </w:tcPr>
          <w:p w:rsidR="00CA6A49" w:rsidRDefault="00CA6A49" w:rsidP="006A34AC">
            <w:pPr>
              <w:pStyle w:val="a7"/>
              <w:spacing w:after="12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ascii="Verdana" w:hAnsi="Verdana"/>
                <w:color w:val="404040"/>
                <w:sz w:val="21"/>
                <w:szCs w:val="21"/>
              </w:rPr>
              <w:t>822095222</w:t>
            </w:r>
          </w:p>
        </w:tc>
      </w:tr>
    </w:tbl>
    <w:p w:rsidR="007D1785" w:rsidRPr="007D1785" w:rsidRDefault="007D1785" w:rsidP="007D1785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7D1785" w:rsidRPr="007D1785" w:rsidRDefault="007D1785" w:rsidP="007D1785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7D1785" w:rsidRDefault="007D1785" w:rsidP="007D1785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Arial" w:cstheme="minorHAnsi"/>
          <w:b/>
          <w:color w:val="000000"/>
          <w:sz w:val="24"/>
        </w:rPr>
      </w:pPr>
      <w:r w:rsidRPr="007D1785">
        <w:rPr>
          <w:rFonts w:eastAsia="Arial" w:cstheme="minorHAnsi"/>
          <w:b/>
          <w:color w:val="000000"/>
          <w:sz w:val="24"/>
        </w:rPr>
        <w:t>Наименование и пълен адрес на предприятието/съоръжението</w:t>
      </w:r>
    </w:p>
    <w:p w:rsidR="00CA6A49" w:rsidRPr="007D1785" w:rsidRDefault="00CA6A49" w:rsidP="00CA6A49">
      <w:pPr>
        <w:pStyle w:val="a7"/>
        <w:spacing w:after="0" w:line="240" w:lineRule="auto"/>
        <w:ind w:left="360"/>
        <w:jc w:val="both"/>
        <w:rPr>
          <w:rFonts w:eastAsia="Arial" w:cstheme="minorHAnsi"/>
          <w:b/>
          <w:color w:val="000000"/>
          <w:sz w:val="24"/>
        </w:rPr>
      </w:pPr>
    </w:p>
    <w:tbl>
      <w:tblPr>
        <w:tblStyle w:val="a8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677"/>
      </w:tblGrid>
      <w:tr w:rsidR="00CA6A49" w:rsidTr="006A34AC">
        <w:tc>
          <w:tcPr>
            <w:tcW w:w="4253" w:type="dxa"/>
          </w:tcPr>
          <w:p w:rsidR="00CA6A49" w:rsidRDefault="00CA6A49" w:rsidP="006A34AC">
            <w:pPr>
              <w:pStyle w:val="a7"/>
              <w:spacing w:after="24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 w:rsidRPr="007D178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677" w:type="dxa"/>
          </w:tcPr>
          <w:p w:rsidR="00CA6A49" w:rsidRPr="00CA6A49" w:rsidRDefault="00CA6A49" w:rsidP="006A34AC">
            <w:pPr>
              <w:pStyle w:val="a7"/>
              <w:spacing w:after="24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  <w:lang w:val="en-US"/>
              </w:rPr>
            </w:pPr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>„</w:t>
            </w:r>
            <w:proofErr w:type="spellStart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>Складова</w:t>
            </w:r>
            <w:proofErr w:type="spellEnd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 xml:space="preserve"> база за </w:t>
            </w:r>
            <w:proofErr w:type="spellStart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>продукти</w:t>
            </w:r>
            <w:proofErr w:type="spellEnd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>растителна</w:t>
            </w:r>
            <w:proofErr w:type="spellEnd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 xml:space="preserve"> защита” (</w:t>
            </w:r>
            <w:proofErr w:type="spellStart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>Складова</w:t>
            </w:r>
            <w:proofErr w:type="spellEnd"/>
            <w:r w:rsidRPr="00CA6A49">
              <w:rPr>
                <w:rFonts w:cstheme="minorHAnsi"/>
                <w:sz w:val="24"/>
                <w:szCs w:val="24"/>
                <w:lang w:val="ru-RU" w:eastAsia="ru-RU"/>
              </w:rPr>
              <w:t xml:space="preserve"> база)</w:t>
            </w:r>
          </w:p>
        </w:tc>
      </w:tr>
      <w:tr w:rsidR="00CA6A49" w:rsidTr="006A34AC">
        <w:tc>
          <w:tcPr>
            <w:tcW w:w="4253" w:type="dxa"/>
          </w:tcPr>
          <w:p w:rsidR="00CA6A49" w:rsidRDefault="00176655" w:rsidP="006A34AC">
            <w:pPr>
              <w:pStyle w:val="a7"/>
              <w:spacing w:after="240"/>
              <w:ind w:left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А</w:t>
            </w:r>
            <w:proofErr w:type="spellStart"/>
            <w:r w:rsidRPr="0017665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дрес</w:t>
            </w:r>
            <w:proofErr w:type="spellEnd"/>
            <w:r w:rsidRPr="0017665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76655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предприятието</w:t>
            </w:r>
            <w:proofErr w:type="spellEnd"/>
          </w:p>
        </w:tc>
        <w:tc>
          <w:tcPr>
            <w:tcW w:w="4677" w:type="dxa"/>
          </w:tcPr>
          <w:p w:rsidR="00CA6A49" w:rsidRPr="007D1785" w:rsidRDefault="00CA6A49" w:rsidP="006A34AC">
            <w:pPr>
              <w:widowControl w:val="0"/>
              <w:tabs>
                <w:tab w:val="left" w:pos="5112"/>
              </w:tabs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Област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, Община: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</w:p>
          <w:p w:rsidR="00CA6A49" w:rsidRDefault="00CA6A49" w:rsidP="006A34AC">
            <w:pPr>
              <w:widowControl w:val="0"/>
              <w:tabs>
                <w:tab w:val="left" w:pos="5112"/>
              </w:tabs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  <w:lang w:eastAsia="ru-RU"/>
              </w:rPr>
            </w:pPr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гр. </w:t>
            </w:r>
            <w:proofErr w:type="spellStart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>Пазарджик</w:t>
            </w:r>
            <w:proofErr w:type="spellEnd"/>
            <w:r w:rsidRPr="007D1785">
              <w:rPr>
                <w:rFonts w:cstheme="minorHAnsi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местност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ru-RU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Татар</w:t>
            </w:r>
            <w:proofErr w:type="spellEnd"/>
            <w:r>
              <w:rPr>
                <w:rFonts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Мезар</w:t>
            </w:r>
            <w:proofErr w:type="spellEnd"/>
            <w:r>
              <w:rPr>
                <w:rFonts w:cstheme="minorHAnsi"/>
                <w:sz w:val="24"/>
                <w:szCs w:val="24"/>
                <w:lang w:eastAsia="ru-RU"/>
              </w:rPr>
              <w:t>“</w:t>
            </w:r>
          </w:p>
          <w:p w:rsidR="00CA6A49" w:rsidRPr="00CA6A49" w:rsidRDefault="00CA6A49" w:rsidP="006A34AC">
            <w:pPr>
              <w:widowControl w:val="0"/>
              <w:tabs>
                <w:tab w:val="left" w:pos="5112"/>
              </w:tabs>
              <w:kinsoku w:val="0"/>
              <w:overflowPunct w:val="0"/>
              <w:spacing w:after="240"/>
              <w:textAlignment w:val="baseline"/>
              <w:rPr>
                <w:rFonts w:cstheme="minorHAnsi"/>
                <w:sz w:val="24"/>
                <w:szCs w:val="24"/>
                <w:lang w:eastAsia="ru-RU"/>
              </w:rPr>
            </w:pPr>
            <w:r w:rsidRPr="00CA6A49">
              <w:rPr>
                <w:rFonts w:cstheme="minorHAnsi"/>
                <w:sz w:val="24"/>
                <w:szCs w:val="24"/>
                <w:lang w:eastAsia="ru-RU"/>
              </w:rPr>
              <w:t>южна промишлена зона</w:t>
            </w:r>
          </w:p>
        </w:tc>
      </w:tr>
      <w:tr w:rsidR="00176655" w:rsidTr="006A34AC">
        <w:tc>
          <w:tcPr>
            <w:tcW w:w="4253" w:type="dxa"/>
          </w:tcPr>
          <w:p w:rsidR="00176655" w:rsidRPr="007D1785" w:rsidRDefault="00176655" w:rsidP="006A34AC">
            <w:pPr>
              <w:pStyle w:val="a7"/>
              <w:spacing w:after="240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Географски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координати</w:t>
            </w:r>
            <w:proofErr w:type="spellEnd"/>
          </w:p>
        </w:tc>
        <w:tc>
          <w:tcPr>
            <w:tcW w:w="4677" w:type="dxa"/>
          </w:tcPr>
          <w:p w:rsidR="00176655" w:rsidRDefault="00176655" w:rsidP="006A34AC">
            <w:pPr>
              <w:widowControl w:val="0"/>
              <w:tabs>
                <w:tab w:val="left" w:pos="5112"/>
              </w:tabs>
              <w:kinsoku w:val="0"/>
              <w:overflowPunct w:val="0"/>
              <w:textAlignment w:val="baseline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176655">
              <w:rPr>
                <w:rFonts w:cstheme="minorHAnsi"/>
                <w:sz w:val="24"/>
                <w:szCs w:val="24"/>
                <w:lang w:val="ru-RU" w:eastAsia="ru-RU"/>
              </w:rPr>
              <w:t xml:space="preserve">42.173313 </w:t>
            </w:r>
            <w:r>
              <w:rPr>
                <w:rFonts w:cstheme="minorHAnsi"/>
                <w:sz w:val="24"/>
                <w:szCs w:val="24"/>
                <w:lang w:val="en-US" w:eastAsia="ru-RU"/>
              </w:rPr>
              <w:t>N</w:t>
            </w:r>
          </w:p>
          <w:p w:rsidR="00176655" w:rsidRPr="00176655" w:rsidRDefault="00176655" w:rsidP="006A34AC">
            <w:pPr>
              <w:widowControl w:val="0"/>
              <w:tabs>
                <w:tab w:val="left" w:pos="5112"/>
              </w:tabs>
              <w:kinsoku w:val="0"/>
              <w:overflowPunct w:val="0"/>
              <w:spacing w:after="240"/>
              <w:textAlignment w:val="baseline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176655">
              <w:rPr>
                <w:rFonts w:cstheme="minorHAnsi"/>
                <w:sz w:val="24"/>
                <w:szCs w:val="24"/>
                <w:lang w:val="ru-RU" w:eastAsia="ru-RU"/>
              </w:rPr>
              <w:t>24.313572</w:t>
            </w:r>
            <w:r>
              <w:rPr>
                <w:rFonts w:cstheme="minorHAnsi"/>
                <w:sz w:val="24"/>
                <w:szCs w:val="24"/>
                <w:lang w:val="en-US" w:eastAsia="ru-RU"/>
              </w:rPr>
              <w:t xml:space="preserve"> E</w:t>
            </w:r>
          </w:p>
        </w:tc>
      </w:tr>
    </w:tbl>
    <w:p w:rsidR="007D1785" w:rsidRDefault="007D1785" w:rsidP="007D1785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176655" w:rsidRDefault="00176655" w:rsidP="007D1785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7D1785" w:rsidRDefault="007A2B35" w:rsidP="006A34AC">
      <w:pPr>
        <w:spacing w:after="0" w:line="240" w:lineRule="auto"/>
        <w:ind w:firstLine="142"/>
        <w:jc w:val="both"/>
        <w:rPr>
          <w:rFonts w:eastAsia="Arial" w:cstheme="minorHAnsi"/>
          <w:color w:val="000000"/>
          <w:sz w:val="24"/>
        </w:rPr>
      </w:pPr>
      <w:r w:rsidRPr="00BF394F">
        <w:rPr>
          <w:rFonts w:eastAsia="Arial" w:cstheme="minorHAnsi"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90.5pt">
            <v:imagedata r:id="rId7" o:title="Заснемане - 3"/>
          </v:shape>
        </w:pict>
      </w:r>
    </w:p>
    <w:p w:rsidR="00314D59" w:rsidRDefault="00314D59" w:rsidP="007D1785">
      <w:pPr>
        <w:spacing w:after="0" w:line="240" w:lineRule="auto"/>
        <w:jc w:val="both"/>
        <w:rPr>
          <w:rFonts w:eastAsia="Arial" w:cstheme="minorHAnsi"/>
          <w:color w:val="000000"/>
          <w:sz w:val="24"/>
        </w:rPr>
      </w:pPr>
    </w:p>
    <w:p w:rsidR="007D1785" w:rsidRDefault="007D1785" w:rsidP="009950BE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CA6A49">
        <w:rPr>
          <w:rFonts w:eastAsia="Arial" w:cstheme="minorHAnsi"/>
          <w:b/>
          <w:color w:val="000000"/>
          <w:sz w:val="24"/>
        </w:rPr>
        <w:lastRenderedPageBreak/>
        <w:t xml:space="preserve">Данни за актуалните документи, издадени по реда на глава седма, раздел </w:t>
      </w:r>
      <w:r w:rsidRPr="00CA6A49">
        <w:rPr>
          <w:rFonts w:eastAsia="Arial" w:cstheme="minorHAnsi"/>
          <w:b/>
          <w:color w:val="000000"/>
          <w:sz w:val="24"/>
          <w:lang w:val="en-US"/>
        </w:rPr>
        <w:t>I</w:t>
      </w:r>
      <w:r w:rsidRPr="00CA6A49">
        <w:rPr>
          <w:rFonts w:eastAsia="Arial" w:cstheme="minorHAnsi"/>
          <w:b/>
          <w:color w:val="000000"/>
          <w:sz w:val="24"/>
        </w:rPr>
        <w:t xml:space="preserve"> от ЗООС</w:t>
      </w:r>
    </w:p>
    <w:p w:rsidR="009950BE" w:rsidRPr="00CA6A49" w:rsidRDefault="009950BE" w:rsidP="009950BE">
      <w:pPr>
        <w:pStyle w:val="a7"/>
        <w:spacing w:after="120" w:line="240" w:lineRule="auto"/>
        <w:ind w:left="360"/>
        <w:contextualSpacing w:val="0"/>
        <w:jc w:val="both"/>
        <w:rPr>
          <w:rFonts w:eastAsia="Arial" w:cstheme="minorHAnsi"/>
          <w:b/>
          <w:color w:val="000000"/>
          <w:sz w:val="24"/>
        </w:rPr>
      </w:pPr>
    </w:p>
    <w:p w:rsidR="007D1785" w:rsidRDefault="007D1785" w:rsidP="009950BE">
      <w:pPr>
        <w:pStyle w:val="a7"/>
        <w:numPr>
          <w:ilvl w:val="1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CA6A49">
        <w:rPr>
          <w:rFonts w:eastAsia="Arial" w:cstheme="minorHAnsi"/>
          <w:b/>
          <w:color w:val="000000"/>
          <w:sz w:val="24"/>
        </w:rPr>
        <w:t>Номер и дата на актуално уведомление за класификация на предприятието/съоръжението, подадено съгласно чл. 103, ал. 2 или 5 от ЗООС</w:t>
      </w:r>
    </w:p>
    <w:p w:rsidR="00DA2C8F" w:rsidRDefault="00DA2C8F" w:rsidP="00C12872">
      <w:pPr>
        <w:pStyle w:val="a7"/>
        <w:spacing w:after="120" w:line="240" w:lineRule="auto"/>
        <w:ind w:left="426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DA2C8F">
        <w:rPr>
          <w:rFonts w:eastAsia="Arial" w:cstheme="minorHAnsi"/>
          <w:color w:val="000000"/>
          <w:sz w:val="24"/>
        </w:rPr>
        <w:t xml:space="preserve">Уведомление </w:t>
      </w:r>
      <w:r>
        <w:rPr>
          <w:rFonts w:eastAsia="Arial" w:cstheme="minorHAnsi"/>
          <w:color w:val="000000"/>
          <w:sz w:val="24"/>
        </w:rPr>
        <w:t xml:space="preserve">по чл. 103, ал. 2 от ЗООС </w:t>
      </w:r>
      <w:r w:rsidRPr="00DA2C8F">
        <w:rPr>
          <w:rFonts w:eastAsia="Arial" w:cstheme="minorHAnsi"/>
          <w:color w:val="000000"/>
          <w:sz w:val="24"/>
        </w:rPr>
        <w:t xml:space="preserve">за класификация на предприятие с нисък рисков потенциал </w:t>
      </w:r>
      <w:r w:rsidRPr="00E76977">
        <w:rPr>
          <w:rFonts w:eastAsia="Arial" w:cstheme="minorHAnsi"/>
          <w:b/>
          <w:color w:val="000000"/>
          <w:sz w:val="24"/>
        </w:rPr>
        <w:t>№ УК-77</w:t>
      </w:r>
    </w:p>
    <w:p w:rsidR="00DA2C8F" w:rsidRDefault="00DA2C8F" w:rsidP="00C12872">
      <w:pPr>
        <w:pStyle w:val="a7"/>
        <w:spacing w:after="120" w:line="240" w:lineRule="auto"/>
        <w:ind w:left="426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DA2C8F">
        <w:rPr>
          <w:rFonts w:eastAsia="Arial" w:cstheme="minorHAnsi"/>
          <w:color w:val="000000"/>
          <w:sz w:val="24"/>
        </w:rPr>
        <w:t xml:space="preserve">Становище по чл. 103, ал. 6 от ЗООС </w:t>
      </w:r>
      <w:r w:rsidRPr="00E76977">
        <w:rPr>
          <w:rFonts w:eastAsia="Arial" w:cstheme="minorHAnsi"/>
          <w:b/>
          <w:color w:val="000000"/>
          <w:sz w:val="24"/>
        </w:rPr>
        <w:t>№ УК-77 от 05.04.2016 г.</w:t>
      </w:r>
      <w:r w:rsidRPr="00DA2C8F">
        <w:rPr>
          <w:rFonts w:eastAsia="Arial" w:cstheme="minorHAnsi"/>
          <w:color w:val="000000"/>
          <w:sz w:val="24"/>
        </w:rPr>
        <w:t xml:space="preserve"> за потвърждаване на класификацията на предприятие с нисък рисков потенциал, издадено от министъра на околната среда и водите</w:t>
      </w:r>
      <w:r>
        <w:rPr>
          <w:rFonts w:eastAsia="Arial" w:cstheme="minorHAnsi"/>
          <w:b/>
          <w:color w:val="000000"/>
          <w:sz w:val="24"/>
        </w:rPr>
        <w:t>.</w:t>
      </w:r>
    </w:p>
    <w:p w:rsidR="00CA6A49" w:rsidRPr="00CA6A49" w:rsidRDefault="00CA6A49" w:rsidP="00C12872">
      <w:pPr>
        <w:pStyle w:val="a7"/>
        <w:spacing w:after="120" w:line="240" w:lineRule="auto"/>
        <w:ind w:left="792"/>
        <w:contextualSpacing w:val="0"/>
        <w:jc w:val="both"/>
        <w:rPr>
          <w:rFonts w:eastAsia="Arial" w:cstheme="minorHAnsi"/>
          <w:b/>
          <w:color w:val="000000"/>
          <w:sz w:val="24"/>
        </w:rPr>
      </w:pPr>
    </w:p>
    <w:p w:rsidR="007D1785" w:rsidRDefault="007D1785" w:rsidP="00C12872">
      <w:pPr>
        <w:pStyle w:val="a7"/>
        <w:numPr>
          <w:ilvl w:val="1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CA6A49">
        <w:rPr>
          <w:rFonts w:eastAsia="Arial" w:cstheme="minorHAnsi"/>
          <w:b/>
          <w:color w:val="000000"/>
          <w:sz w:val="24"/>
        </w:rPr>
        <w:t>Номер на решение по чл. 106, ал. 4 от ЗООС</w:t>
      </w:r>
    </w:p>
    <w:p w:rsidR="00DA2C8F" w:rsidRPr="00227F31" w:rsidRDefault="00DA2C8F" w:rsidP="00C12872">
      <w:pPr>
        <w:pStyle w:val="a7"/>
        <w:spacing w:after="120" w:line="240" w:lineRule="auto"/>
        <w:ind w:left="426"/>
        <w:contextualSpacing w:val="0"/>
        <w:jc w:val="both"/>
        <w:rPr>
          <w:rFonts w:eastAsia="Arial" w:cstheme="minorHAnsi"/>
          <w:color w:val="000000"/>
          <w:sz w:val="24"/>
        </w:rPr>
      </w:pPr>
      <w:r w:rsidRPr="00227F31">
        <w:rPr>
          <w:rFonts w:eastAsia="Arial" w:cstheme="minorHAnsi"/>
          <w:color w:val="000000"/>
          <w:sz w:val="24"/>
        </w:rPr>
        <w:t xml:space="preserve">Становище по чл. 106, ал. 2 от ЗООС </w:t>
      </w:r>
      <w:r w:rsidR="00227F31" w:rsidRPr="00E76977">
        <w:rPr>
          <w:rFonts w:eastAsia="Arial" w:cstheme="minorHAnsi"/>
          <w:b/>
          <w:color w:val="000000"/>
          <w:sz w:val="24"/>
        </w:rPr>
        <w:t>№ ПД-10-1463 от 03.05.2016 г.</w:t>
      </w:r>
      <w:r w:rsidR="00227F31">
        <w:rPr>
          <w:rFonts w:eastAsia="Arial" w:cstheme="minorHAnsi"/>
          <w:color w:val="000000"/>
          <w:sz w:val="24"/>
        </w:rPr>
        <w:t xml:space="preserve"> за п</w:t>
      </w:r>
      <w:r w:rsidRPr="00227F31">
        <w:rPr>
          <w:rFonts w:eastAsia="Arial" w:cstheme="minorHAnsi"/>
          <w:color w:val="000000"/>
          <w:sz w:val="24"/>
        </w:rPr>
        <w:t xml:space="preserve">отвърждаване пълнотата и съответствието на </w:t>
      </w:r>
      <w:r w:rsidR="00227F31">
        <w:rPr>
          <w:rFonts w:eastAsia="Arial" w:cstheme="minorHAnsi"/>
          <w:color w:val="000000"/>
          <w:sz w:val="24"/>
        </w:rPr>
        <w:t>доклада за политика за предотвратяване на големи аварии (</w:t>
      </w:r>
      <w:r w:rsidRPr="00227F31">
        <w:rPr>
          <w:rFonts w:eastAsia="Arial" w:cstheme="minorHAnsi"/>
          <w:color w:val="000000"/>
          <w:sz w:val="24"/>
        </w:rPr>
        <w:t>ДППГА</w:t>
      </w:r>
      <w:r w:rsidR="00227F31">
        <w:rPr>
          <w:rFonts w:eastAsia="Arial" w:cstheme="minorHAnsi"/>
          <w:color w:val="000000"/>
          <w:sz w:val="24"/>
        </w:rPr>
        <w:t>) с изисквания</w:t>
      </w:r>
      <w:r w:rsidR="00E76977">
        <w:rPr>
          <w:rFonts w:eastAsia="Arial" w:cstheme="minorHAnsi"/>
          <w:color w:val="000000"/>
          <w:sz w:val="24"/>
        </w:rPr>
        <w:t xml:space="preserve"> </w:t>
      </w:r>
      <w:r w:rsidR="00E76977" w:rsidRPr="00E76977">
        <w:rPr>
          <w:rFonts w:eastAsia="Arial" w:cstheme="minorHAnsi"/>
          <w:color w:val="000000"/>
          <w:sz w:val="24"/>
        </w:rPr>
        <w:t>на наредбата по чл. 103, ал. 9</w:t>
      </w:r>
      <w:r w:rsidR="00E76977">
        <w:rPr>
          <w:rFonts w:eastAsia="Arial" w:cstheme="minorHAnsi"/>
          <w:color w:val="000000"/>
          <w:sz w:val="24"/>
        </w:rPr>
        <w:t xml:space="preserve"> от ЗООС</w:t>
      </w:r>
      <w:r w:rsidR="00E76977" w:rsidRPr="00E76977">
        <w:rPr>
          <w:rFonts w:eastAsia="Arial" w:cstheme="minorHAnsi"/>
          <w:color w:val="000000"/>
          <w:sz w:val="24"/>
        </w:rPr>
        <w:t xml:space="preserve"> </w:t>
      </w:r>
      <w:r w:rsidRPr="00227F31">
        <w:rPr>
          <w:rFonts w:eastAsia="Arial" w:cstheme="minorHAnsi"/>
          <w:color w:val="000000"/>
          <w:sz w:val="24"/>
        </w:rPr>
        <w:t>за предприятие с нисък рисков потенциал</w:t>
      </w:r>
      <w:r w:rsidR="00E76977">
        <w:rPr>
          <w:rFonts w:eastAsia="Arial" w:cstheme="minorHAnsi"/>
          <w:color w:val="000000"/>
          <w:sz w:val="24"/>
        </w:rPr>
        <w:t>, издадено от директора на РИОСВ-Пазарджик</w:t>
      </w:r>
    </w:p>
    <w:p w:rsidR="00CA6A49" w:rsidRDefault="00CA6A49" w:rsidP="00C12872">
      <w:pPr>
        <w:pStyle w:val="a7"/>
        <w:spacing w:after="120" w:line="240" w:lineRule="auto"/>
        <w:ind w:left="792"/>
        <w:contextualSpacing w:val="0"/>
        <w:jc w:val="both"/>
        <w:rPr>
          <w:rFonts w:eastAsia="Arial" w:cstheme="minorHAnsi"/>
          <w:b/>
          <w:color w:val="000000"/>
          <w:sz w:val="24"/>
        </w:rPr>
      </w:pPr>
    </w:p>
    <w:p w:rsidR="00CA6A49" w:rsidRDefault="00CA6A49" w:rsidP="00C12872">
      <w:pPr>
        <w:pStyle w:val="a7"/>
        <w:numPr>
          <w:ilvl w:val="1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CA6A49">
        <w:rPr>
          <w:rFonts w:eastAsia="Arial" w:cstheme="minorHAnsi"/>
          <w:b/>
          <w:color w:val="000000"/>
          <w:sz w:val="24"/>
        </w:rPr>
        <w:t>Номер на решение по чл. 99, ал. 2 от ЗООС</w:t>
      </w:r>
    </w:p>
    <w:p w:rsidR="00CA6A49" w:rsidRPr="00CA6A49" w:rsidRDefault="00CA6A49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Неприложимо</w:t>
      </w:r>
    </w:p>
    <w:p w:rsidR="007D1785" w:rsidRPr="007D1785" w:rsidRDefault="007D1785" w:rsidP="00C12872">
      <w:pPr>
        <w:pStyle w:val="a7"/>
        <w:spacing w:after="120" w:line="240" w:lineRule="auto"/>
        <w:contextualSpacing w:val="0"/>
        <w:rPr>
          <w:rFonts w:eastAsia="Arial" w:cstheme="minorHAnsi"/>
          <w:color w:val="000000"/>
          <w:sz w:val="24"/>
        </w:rPr>
      </w:pPr>
    </w:p>
    <w:p w:rsidR="007D1785" w:rsidRPr="00E76977" w:rsidRDefault="007D1785" w:rsidP="00C12872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E76977">
        <w:rPr>
          <w:rFonts w:eastAsia="Arial" w:cstheme="minorHAnsi"/>
          <w:b/>
          <w:color w:val="000000"/>
          <w:sz w:val="24"/>
        </w:rPr>
        <w:t>Кратко описание на дейността или на планираните дейности в предприятието/съоръжението</w:t>
      </w:r>
    </w:p>
    <w:p w:rsidR="00AF4204" w:rsidRDefault="00AF4204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AF4204">
        <w:rPr>
          <w:rFonts w:eastAsia="Arial" w:cstheme="minorHAnsi"/>
          <w:color w:val="000000"/>
          <w:sz w:val="24"/>
        </w:rPr>
        <w:t>„АГРОГАРАНТ” ООД гр. Пазарджик е оператор на обект: „Складова база за продукти за растителна защита” (Складова база), разположена в местността „</w:t>
      </w:r>
      <w:proofErr w:type="spellStart"/>
      <w:r w:rsidRPr="00AF4204">
        <w:rPr>
          <w:rFonts w:eastAsia="Arial" w:cstheme="minorHAnsi"/>
          <w:color w:val="000000"/>
          <w:sz w:val="24"/>
        </w:rPr>
        <w:t>Татар</w:t>
      </w:r>
      <w:proofErr w:type="spellEnd"/>
      <w:r w:rsidRPr="00AF4204">
        <w:rPr>
          <w:rFonts w:eastAsia="Arial" w:cstheme="minorHAnsi"/>
          <w:color w:val="000000"/>
          <w:sz w:val="24"/>
        </w:rPr>
        <w:t xml:space="preserve"> </w:t>
      </w:r>
      <w:proofErr w:type="spellStart"/>
      <w:r w:rsidRPr="00AF4204">
        <w:rPr>
          <w:rFonts w:eastAsia="Arial" w:cstheme="minorHAnsi"/>
          <w:color w:val="000000"/>
          <w:sz w:val="24"/>
        </w:rPr>
        <w:t>Мезар</w:t>
      </w:r>
      <w:proofErr w:type="spellEnd"/>
      <w:r w:rsidRPr="00AF4204">
        <w:rPr>
          <w:rFonts w:eastAsia="Arial" w:cstheme="minorHAnsi"/>
          <w:color w:val="000000"/>
          <w:sz w:val="24"/>
        </w:rPr>
        <w:t>“, в южната промишлена зона на гр. Пазарджик.</w:t>
      </w:r>
    </w:p>
    <w:p w:rsidR="00AF4204" w:rsidRDefault="00AF4204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В складовата база се извършва </w:t>
      </w:r>
      <w:r w:rsidRPr="00AF4204">
        <w:rPr>
          <w:rFonts w:eastAsia="Arial" w:cstheme="minorHAnsi"/>
          <w:color w:val="000000"/>
          <w:sz w:val="24"/>
        </w:rPr>
        <w:t xml:space="preserve">Складиране, съхранение и </w:t>
      </w:r>
      <w:proofErr w:type="spellStart"/>
      <w:r w:rsidRPr="00AF4204">
        <w:rPr>
          <w:rFonts w:eastAsia="Arial" w:cstheme="minorHAnsi"/>
          <w:color w:val="000000"/>
          <w:sz w:val="24"/>
        </w:rPr>
        <w:t>преопаковане</w:t>
      </w:r>
      <w:proofErr w:type="spellEnd"/>
      <w:r w:rsidRPr="00AF4204">
        <w:rPr>
          <w:rFonts w:eastAsia="Arial" w:cstheme="minorHAnsi"/>
          <w:color w:val="000000"/>
          <w:sz w:val="24"/>
        </w:rPr>
        <w:t xml:space="preserve"> на продукти</w:t>
      </w:r>
      <w:r>
        <w:rPr>
          <w:rFonts w:eastAsia="Arial" w:cstheme="minorHAnsi"/>
          <w:color w:val="000000"/>
          <w:sz w:val="24"/>
        </w:rPr>
        <w:t xml:space="preserve"> за растителна защита (</w:t>
      </w:r>
      <w:r w:rsidRPr="00AF4204">
        <w:rPr>
          <w:rFonts w:eastAsia="Arial" w:cstheme="minorHAnsi"/>
          <w:color w:val="000000"/>
          <w:sz w:val="24"/>
        </w:rPr>
        <w:t>ПРЗ</w:t>
      </w:r>
      <w:r>
        <w:rPr>
          <w:rFonts w:eastAsia="Arial" w:cstheme="minorHAnsi"/>
          <w:color w:val="000000"/>
          <w:sz w:val="24"/>
        </w:rPr>
        <w:t>)</w:t>
      </w:r>
      <w:r w:rsidR="007A2B35">
        <w:rPr>
          <w:rFonts w:eastAsia="Arial" w:cstheme="minorHAnsi"/>
          <w:color w:val="000000"/>
          <w:sz w:val="24"/>
        </w:rPr>
        <w:t>.</w:t>
      </w:r>
    </w:p>
    <w:p w:rsidR="00050C37" w:rsidRPr="00050C37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b/>
          <w:color w:val="000000"/>
          <w:sz w:val="24"/>
        </w:rPr>
      </w:pPr>
      <w:r w:rsidRPr="00050C37">
        <w:rPr>
          <w:rFonts w:eastAsia="Arial" w:cstheme="minorHAnsi"/>
          <w:b/>
          <w:color w:val="000000"/>
          <w:sz w:val="24"/>
        </w:rPr>
        <w:t>О</w:t>
      </w:r>
      <w:r w:rsidR="00050C37" w:rsidRPr="00050C37">
        <w:rPr>
          <w:rFonts w:eastAsia="Arial" w:cstheme="minorHAnsi"/>
          <w:b/>
          <w:color w:val="000000"/>
          <w:sz w:val="24"/>
        </w:rPr>
        <w:t>писание на дейностите</w:t>
      </w:r>
    </w:p>
    <w:p w:rsidR="00A02B03" w:rsidRPr="00551F09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i/>
          <w:color w:val="000000"/>
          <w:sz w:val="24"/>
          <w:u w:val="single"/>
        </w:rPr>
      </w:pPr>
      <w:r w:rsidRPr="00551F09">
        <w:rPr>
          <w:rFonts w:eastAsia="Arial" w:cstheme="minorHAnsi"/>
          <w:i/>
          <w:color w:val="000000"/>
          <w:sz w:val="24"/>
          <w:u w:val="single"/>
        </w:rPr>
        <w:t>Доставяне на продукти за растителна защита</w:t>
      </w:r>
    </w:p>
    <w:p w:rsidR="00A02B03" w:rsidRPr="00A02B03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A02B03">
        <w:rPr>
          <w:rFonts w:eastAsia="Arial" w:cstheme="minorHAnsi"/>
          <w:color w:val="000000"/>
          <w:sz w:val="24"/>
        </w:rPr>
        <w:t xml:space="preserve">Продуктите за растителна защита се транспортират с ADR автомобили и доставят с придружаващи документи, които удостоверяват вида на продукта, произхода, количеството, размера на опаковката и приложен информационен лист за безопасност на български език. </w:t>
      </w:r>
    </w:p>
    <w:p w:rsidR="00A02B03" w:rsidRPr="00A02B03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A02B03">
        <w:rPr>
          <w:rFonts w:eastAsia="Arial" w:cstheme="minorHAnsi"/>
          <w:color w:val="000000"/>
          <w:sz w:val="24"/>
        </w:rPr>
        <w:t xml:space="preserve">ПРЗ се доставят във </w:t>
      </w:r>
      <w:proofErr w:type="spellStart"/>
      <w:r w:rsidRPr="00A02B03">
        <w:rPr>
          <w:rFonts w:eastAsia="Arial" w:cstheme="minorHAnsi"/>
          <w:color w:val="000000"/>
          <w:sz w:val="24"/>
        </w:rPr>
        <w:t>формулации</w:t>
      </w:r>
      <w:proofErr w:type="spellEnd"/>
      <w:r w:rsidRPr="00A02B03">
        <w:rPr>
          <w:rFonts w:eastAsia="Arial" w:cstheme="minorHAnsi"/>
          <w:color w:val="000000"/>
          <w:sz w:val="24"/>
        </w:rPr>
        <w:t xml:space="preserve">, готови за използване или изискващи </w:t>
      </w:r>
      <w:proofErr w:type="spellStart"/>
      <w:r w:rsidRPr="00A02B03">
        <w:rPr>
          <w:rFonts w:eastAsia="Arial" w:cstheme="minorHAnsi"/>
          <w:color w:val="000000"/>
          <w:sz w:val="24"/>
        </w:rPr>
        <w:t>преопаковане</w:t>
      </w:r>
      <w:proofErr w:type="spellEnd"/>
      <w:r w:rsidRPr="00A02B03">
        <w:rPr>
          <w:rFonts w:eastAsia="Arial" w:cstheme="minorHAnsi"/>
          <w:color w:val="000000"/>
          <w:sz w:val="24"/>
        </w:rPr>
        <w:t>.</w:t>
      </w:r>
    </w:p>
    <w:p w:rsidR="00A02B03" w:rsidRDefault="00050C37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Т</w:t>
      </w:r>
      <w:r w:rsidR="00A02B03" w:rsidRPr="00A02B03">
        <w:rPr>
          <w:rFonts w:eastAsia="Arial" w:cstheme="minorHAnsi"/>
          <w:color w:val="000000"/>
          <w:sz w:val="24"/>
        </w:rPr>
        <w:t xml:space="preserve">оваро-разтоварните дейности и разпределението на доставките по складовите помещения се извършва от обучен и квалифициран персонал, снабден с лични предпазни средства и се обезпечава от мотокари, електрокари и </w:t>
      </w:r>
      <w:proofErr w:type="spellStart"/>
      <w:r w:rsidR="00A02B03" w:rsidRPr="00A02B03">
        <w:rPr>
          <w:rFonts w:eastAsia="Arial" w:cstheme="minorHAnsi"/>
          <w:color w:val="000000"/>
          <w:sz w:val="24"/>
        </w:rPr>
        <w:t>транспалетни</w:t>
      </w:r>
      <w:proofErr w:type="spellEnd"/>
      <w:r w:rsidR="00A02B03" w:rsidRPr="00A02B03">
        <w:rPr>
          <w:rFonts w:eastAsia="Arial" w:cstheme="minorHAnsi"/>
          <w:color w:val="000000"/>
          <w:sz w:val="24"/>
        </w:rPr>
        <w:t xml:space="preserve"> колички.</w:t>
      </w:r>
    </w:p>
    <w:p w:rsidR="007A2B35" w:rsidRPr="00A02B03" w:rsidRDefault="007A2B35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</w:p>
    <w:p w:rsidR="00A02B03" w:rsidRPr="00551F09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i/>
          <w:color w:val="000000"/>
          <w:sz w:val="24"/>
          <w:u w:val="single"/>
        </w:rPr>
      </w:pPr>
      <w:proofErr w:type="spellStart"/>
      <w:r w:rsidRPr="00551F09">
        <w:rPr>
          <w:rFonts w:eastAsia="Arial" w:cstheme="minorHAnsi"/>
          <w:i/>
          <w:color w:val="000000"/>
          <w:sz w:val="24"/>
          <w:u w:val="single"/>
        </w:rPr>
        <w:lastRenderedPageBreak/>
        <w:t>Съхранeние</w:t>
      </w:r>
      <w:proofErr w:type="spellEnd"/>
      <w:r w:rsidRPr="00551F09">
        <w:rPr>
          <w:rFonts w:eastAsia="Arial" w:cstheme="minorHAnsi"/>
          <w:i/>
          <w:color w:val="000000"/>
          <w:sz w:val="24"/>
          <w:u w:val="single"/>
        </w:rPr>
        <w:t xml:space="preserve"> на продукти за растителна защита</w:t>
      </w:r>
    </w:p>
    <w:p w:rsidR="00050C37" w:rsidRDefault="00050C37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050C37">
        <w:rPr>
          <w:rFonts w:eastAsia="Arial" w:cstheme="minorHAnsi"/>
          <w:color w:val="000000"/>
          <w:sz w:val="24"/>
        </w:rPr>
        <w:t>Съхранението се осъществява в 1 склад, разделен на складови кле</w:t>
      </w:r>
      <w:r>
        <w:rPr>
          <w:rFonts w:eastAsia="Arial" w:cstheme="minorHAnsi"/>
          <w:color w:val="000000"/>
          <w:sz w:val="24"/>
        </w:rPr>
        <w:t>тк</w:t>
      </w:r>
      <w:r w:rsidRPr="00050C37">
        <w:rPr>
          <w:rFonts w:eastAsia="Arial" w:cstheme="minorHAnsi"/>
          <w:color w:val="000000"/>
          <w:sz w:val="24"/>
        </w:rPr>
        <w:t>и</w:t>
      </w:r>
      <w:r>
        <w:rPr>
          <w:rFonts w:eastAsia="Arial" w:cstheme="minorHAnsi"/>
          <w:color w:val="000000"/>
          <w:sz w:val="24"/>
        </w:rPr>
        <w:t>.</w:t>
      </w:r>
    </w:p>
    <w:p w:rsidR="00A02B03" w:rsidRPr="00A02B03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A02B03">
        <w:rPr>
          <w:rFonts w:eastAsia="Arial" w:cstheme="minorHAnsi"/>
          <w:color w:val="000000"/>
          <w:sz w:val="24"/>
        </w:rPr>
        <w:t>В Складовата база е осигурено надеждно и безопасно съхранение на ПРЗ, в съответствие с изискванията и условията в приложимите информационни листове за безопасност (ИЛБ) и при спазване на нормативната уредба.</w:t>
      </w:r>
    </w:p>
    <w:p w:rsidR="00A02B03" w:rsidRPr="00551F09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i/>
          <w:color w:val="000000"/>
          <w:sz w:val="24"/>
          <w:u w:val="single"/>
        </w:rPr>
      </w:pPr>
      <w:proofErr w:type="spellStart"/>
      <w:r w:rsidRPr="00551F09">
        <w:rPr>
          <w:rFonts w:eastAsia="Arial" w:cstheme="minorHAnsi"/>
          <w:i/>
          <w:color w:val="000000"/>
          <w:sz w:val="24"/>
          <w:u w:val="single"/>
        </w:rPr>
        <w:t>Преопаковане</w:t>
      </w:r>
      <w:proofErr w:type="spellEnd"/>
      <w:r w:rsidRPr="00551F09">
        <w:rPr>
          <w:rFonts w:eastAsia="Arial" w:cstheme="minorHAnsi"/>
          <w:i/>
          <w:color w:val="000000"/>
          <w:sz w:val="24"/>
          <w:u w:val="single"/>
        </w:rPr>
        <w:t xml:space="preserve"> на продукти за растителна защита</w:t>
      </w:r>
    </w:p>
    <w:p w:rsidR="00050C37" w:rsidRDefault="00A02B03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proofErr w:type="spellStart"/>
      <w:r w:rsidRPr="00A02B03">
        <w:rPr>
          <w:rFonts w:eastAsia="Arial" w:cstheme="minorHAnsi"/>
          <w:color w:val="000000"/>
          <w:sz w:val="24"/>
        </w:rPr>
        <w:t>Преопаковането</w:t>
      </w:r>
      <w:proofErr w:type="spellEnd"/>
      <w:r w:rsidRPr="00A02B03">
        <w:rPr>
          <w:rFonts w:eastAsia="Arial" w:cstheme="minorHAnsi"/>
          <w:color w:val="000000"/>
          <w:sz w:val="24"/>
        </w:rPr>
        <w:t xml:space="preserve"> се извършва в</w:t>
      </w:r>
      <w:r w:rsidR="00050C37">
        <w:rPr>
          <w:rFonts w:eastAsia="Arial" w:cstheme="minorHAnsi"/>
          <w:color w:val="000000"/>
          <w:sz w:val="24"/>
        </w:rPr>
        <w:t xml:space="preserve"> автоматизирани линии и машини, които са разположени в</w:t>
      </w:r>
      <w:r w:rsidRPr="00A02B03">
        <w:rPr>
          <w:rFonts w:eastAsia="Arial" w:cstheme="minorHAnsi"/>
          <w:color w:val="000000"/>
          <w:sz w:val="24"/>
        </w:rPr>
        <w:t xml:space="preserve"> обособени помещения</w:t>
      </w:r>
      <w:r w:rsidR="00050C37">
        <w:rPr>
          <w:rFonts w:eastAsia="Arial" w:cstheme="minorHAnsi"/>
          <w:color w:val="000000"/>
          <w:sz w:val="24"/>
        </w:rPr>
        <w:t>.</w:t>
      </w:r>
    </w:p>
    <w:p w:rsidR="00A02B03" w:rsidRDefault="00050C37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Т</w:t>
      </w:r>
      <w:r w:rsidR="00A02B03" w:rsidRPr="00A02B03">
        <w:rPr>
          <w:rFonts w:eastAsia="Arial" w:cstheme="minorHAnsi"/>
          <w:color w:val="000000"/>
          <w:sz w:val="24"/>
        </w:rPr>
        <w:t>ечни</w:t>
      </w:r>
      <w:r>
        <w:rPr>
          <w:rFonts w:eastAsia="Arial" w:cstheme="minorHAnsi"/>
          <w:color w:val="000000"/>
          <w:sz w:val="24"/>
        </w:rPr>
        <w:t>те</w:t>
      </w:r>
      <w:r w:rsidR="00A02B03" w:rsidRPr="00A02B03">
        <w:rPr>
          <w:rFonts w:eastAsia="Arial" w:cstheme="minorHAnsi"/>
          <w:color w:val="000000"/>
          <w:sz w:val="24"/>
        </w:rPr>
        <w:t xml:space="preserve"> продукти за растителна защита</w:t>
      </w:r>
      <w:r>
        <w:rPr>
          <w:rFonts w:eastAsia="Arial" w:cstheme="minorHAnsi"/>
          <w:color w:val="000000"/>
          <w:sz w:val="24"/>
        </w:rPr>
        <w:t xml:space="preserve"> се </w:t>
      </w:r>
      <w:proofErr w:type="spellStart"/>
      <w:r>
        <w:rPr>
          <w:rFonts w:eastAsia="Arial" w:cstheme="minorHAnsi"/>
          <w:color w:val="000000"/>
          <w:sz w:val="24"/>
        </w:rPr>
        <w:t>преопаковат</w:t>
      </w:r>
      <w:proofErr w:type="spellEnd"/>
      <w:r>
        <w:rPr>
          <w:rFonts w:eastAsia="Arial" w:cstheme="minorHAnsi"/>
          <w:color w:val="000000"/>
          <w:sz w:val="24"/>
        </w:rPr>
        <w:t xml:space="preserve"> в малки опаковки на  </w:t>
      </w:r>
      <w:r w:rsidRPr="00A02B03">
        <w:rPr>
          <w:rFonts w:eastAsia="Arial" w:cstheme="minorHAnsi"/>
          <w:color w:val="000000"/>
          <w:sz w:val="24"/>
        </w:rPr>
        <w:t>автоматизирани линии</w:t>
      </w:r>
      <w:r>
        <w:rPr>
          <w:rFonts w:eastAsia="Arial" w:cstheme="minorHAnsi"/>
          <w:color w:val="000000"/>
          <w:sz w:val="24"/>
        </w:rPr>
        <w:t>.</w:t>
      </w:r>
    </w:p>
    <w:p w:rsidR="00050C37" w:rsidRDefault="00050C37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Твърдите продукти за растителна защита се </w:t>
      </w:r>
      <w:proofErr w:type="spellStart"/>
      <w:r>
        <w:rPr>
          <w:rFonts w:eastAsia="Arial" w:cstheme="minorHAnsi"/>
          <w:color w:val="000000"/>
          <w:sz w:val="24"/>
        </w:rPr>
        <w:t>преопаковат</w:t>
      </w:r>
      <w:proofErr w:type="spellEnd"/>
      <w:r>
        <w:rPr>
          <w:rFonts w:eastAsia="Arial" w:cstheme="minorHAnsi"/>
          <w:color w:val="000000"/>
          <w:sz w:val="24"/>
        </w:rPr>
        <w:t xml:space="preserve"> в малки опаковки на вертикални автоматизирани машини.</w:t>
      </w:r>
    </w:p>
    <w:p w:rsidR="00050C37" w:rsidRPr="00A02B03" w:rsidRDefault="00050C37" w:rsidP="00C12872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 w:rsidRPr="00050C37">
        <w:rPr>
          <w:rFonts w:eastAsia="Arial" w:cstheme="minorHAnsi"/>
          <w:color w:val="000000"/>
          <w:sz w:val="24"/>
        </w:rPr>
        <w:t>Готовите малки разфасовки се подреждат в кашони и се предоставят за складиране и съхранение в складовите помещения</w:t>
      </w:r>
      <w:r>
        <w:rPr>
          <w:rFonts w:eastAsia="Arial" w:cstheme="minorHAnsi"/>
          <w:color w:val="000000"/>
          <w:sz w:val="24"/>
        </w:rPr>
        <w:t>.</w:t>
      </w:r>
    </w:p>
    <w:p w:rsidR="007D1785" w:rsidRPr="00120C2D" w:rsidRDefault="007D1785" w:rsidP="00C12872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120C2D">
        <w:rPr>
          <w:rFonts w:eastAsia="Arial" w:cstheme="minorHAnsi"/>
          <w:b/>
          <w:color w:val="000000"/>
          <w:sz w:val="24"/>
        </w:rPr>
        <w:t>Обща информация за наличните в предприятието/съоръжението опасни вещества от приложение № 3 към ЗООС, която съдържа общо наименование, или в случаите на опасно вещество/опасни вещества от част 1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описание на основните им опасни свойства</w:t>
      </w:r>
    </w:p>
    <w:p w:rsidR="00E400A5" w:rsidRDefault="00E400A5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В складовата база на „</w:t>
      </w:r>
      <w:proofErr w:type="spellStart"/>
      <w:r>
        <w:rPr>
          <w:rFonts w:eastAsia="Arial" w:cstheme="minorHAnsi"/>
          <w:color w:val="000000"/>
          <w:sz w:val="24"/>
        </w:rPr>
        <w:t>Агрогарант</w:t>
      </w:r>
      <w:proofErr w:type="spellEnd"/>
      <w:r>
        <w:rPr>
          <w:rFonts w:eastAsia="Arial" w:cstheme="minorHAnsi"/>
          <w:color w:val="000000"/>
          <w:sz w:val="24"/>
        </w:rPr>
        <w:t>“ ООД са налични продукти за растителна за растителна защита</w:t>
      </w:r>
      <w:r w:rsidR="00C56EE3">
        <w:rPr>
          <w:rFonts w:eastAsia="Arial" w:cstheme="minorHAnsi"/>
          <w:color w:val="000000"/>
          <w:sz w:val="24"/>
        </w:rPr>
        <w:t xml:space="preserve"> (ПРЗ)</w:t>
      </w:r>
      <w:r>
        <w:rPr>
          <w:rFonts w:eastAsia="Arial" w:cstheme="minorHAnsi"/>
          <w:color w:val="000000"/>
          <w:sz w:val="24"/>
        </w:rPr>
        <w:t>, които попадат като</w:t>
      </w:r>
      <w:r w:rsidRPr="00E400A5">
        <w:rPr>
          <w:rFonts w:eastAsia="Arial" w:cstheme="minorHAnsi"/>
          <w:color w:val="000000"/>
          <w:sz w:val="24"/>
        </w:rPr>
        <w:t xml:space="preserve"> опасни вещества от ча</w:t>
      </w:r>
      <w:r>
        <w:rPr>
          <w:rFonts w:eastAsia="Arial" w:cstheme="minorHAnsi"/>
          <w:color w:val="000000"/>
          <w:sz w:val="24"/>
        </w:rPr>
        <w:t>ст 1 на приложение № 3 към ЗООС.</w:t>
      </w:r>
    </w:p>
    <w:p w:rsidR="00C56EE3" w:rsidRDefault="00C56EE3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Наличните ПРЗ имат определени опасни свойства, които са класифицирани с една или повече от категориите на опасност, които са описани по-долу. </w:t>
      </w:r>
    </w:p>
    <w:tbl>
      <w:tblPr>
        <w:tblStyle w:val="a8"/>
        <w:tblW w:w="9072" w:type="dxa"/>
        <w:tblInd w:w="562" w:type="dxa"/>
        <w:tblLayout w:type="fixed"/>
        <w:tblLook w:val="04A0"/>
      </w:tblPr>
      <w:tblGrid>
        <w:gridCol w:w="2835"/>
        <w:gridCol w:w="6237"/>
      </w:tblGrid>
      <w:tr w:rsidR="00C56EE3" w:rsidRPr="00C56EE3" w:rsidTr="00C12872">
        <w:tc>
          <w:tcPr>
            <w:tcW w:w="2835" w:type="dxa"/>
          </w:tcPr>
          <w:p w:rsidR="00C56EE3" w:rsidRPr="009B020E" w:rsidRDefault="00C56EE3" w:rsidP="009B020E">
            <w:pPr>
              <w:pStyle w:val="a7"/>
              <w:spacing w:after="120"/>
              <w:ind w:left="27"/>
              <w:rPr>
                <w:rFonts w:eastAsia="Arial" w:cstheme="minorHAnsi"/>
                <w:b/>
                <w:color w:val="000000"/>
                <w:sz w:val="24"/>
              </w:rPr>
            </w:pPr>
            <w:r w:rsidRPr="009B020E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Общо и </w:t>
            </w:r>
            <w:proofErr w:type="spellStart"/>
            <w:r w:rsidRPr="009B020E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генерично</w:t>
            </w:r>
            <w:proofErr w:type="spellEnd"/>
            <w:r w:rsidRPr="009B020E"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 наименование:</w:t>
            </w:r>
          </w:p>
        </w:tc>
        <w:tc>
          <w:tcPr>
            <w:tcW w:w="6237" w:type="dxa"/>
          </w:tcPr>
          <w:p w:rsidR="00C56EE3" w:rsidRPr="00C56EE3" w:rsidRDefault="00C56EE3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C56EE3">
              <w:rPr>
                <w:rFonts w:cstheme="minorHAnsi"/>
                <w:sz w:val="24"/>
                <w:szCs w:val="24"/>
                <w:lang w:val="ru-RU" w:eastAsia="ru-RU"/>
              </w:rPr>
              <w:t>Продукти</w:t>
            </w:r>
            <w:proofErr w:type="spellEnd"/>
            <w:r w:rsidRPr="00C56EE3">
              <w:rPr>
                <w:rFonts w:cstheme="minorHAnsi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C56EE3">
              <w:rPr>
                <w:rFonts w:cstheme="minorHAnsi"/>
                <w:sz w:val="24"/>
                <w:szCs w:val="24"/>
                <w:lang w:val="ru-RU" w:eastAsia="ru-RU"/>
              </w:rPr>
              <w:t>растителна</w:t>
            </w:r>
            <w:proofErr w:type="spellEnd"/>
            <w:r w:rsidRPr="00C56EE3">
              <w:rPr>
                <w:rFonts w:cstheme="minorHAnsi"/>
                <w:sz w:val="24"/>
                <w:szCs w:val="24"/>
                <w:lang w:val="ru-RU" w:eastAsia="ru-RU"/>
              </w:rPr>
              <w:t xml:space="preserve"> защита:</w:t>
            </w:r>
          </w:p>
          <w:p w:rsidR="00C56EE3" w:rsidRDefault="00C56EE3" w:rsidP="00C12872">
            <w:pPr>
              <w:ind w:left="325"/>
              <w:jc w:val="both"/>
              <w:rPr>
                <w:rFonts w:eastAsia="Arial" w:cstheme="minorHAnsi"/>
                <w:color w:val="000000"/>
                <w:sz w:val="24"/>
              </w:rPr>
            </w:pPr>
            <w:r>
              <w:rPr>
                <w:rFonts w:eastAsia="Arial" w:cstheme="minorHAnsi"/>
                <w:color w:val="000000"/>
                <w:sz w:val="24"/>
              </w:rPr>
              <w:t xml:space="preserve">- </w:t>
            </w:r>
            <w:r w:rsidR="009B020E">
              <w:rPr>
                <w:rFonts w:eastAsia="Arial" w:cstheme="minorHAnsi"/>
                <w:color w:val="000000"/>
                <w:sz w:val="24"/>
              </w:rPr>
              <w:t>Хербициди</w:t>
            </w:r>
          </w:p>
          <w:p w:rsidR="00C56EE3" w:rsidRDefault="00C56EE3" w:rsidP="00C12872">
            <w:pPr>
              <w:ind w:left="325"/>
              <w:jc w:val="both"/>
              <w:rPr>
                <w:rFonts w:eastAsia="Arial" w:cstheme="minorHAnsi"/>
                <w:color w:val="000000"/>
                <w:sz w:val="24"/>
              </w:rPr>
            </w:pPr>
            <w:r>
              <w:rPr>
                <w:rFonts w:eastAsia="Arial" w:cstheme="minorHAnsi"/>
                <w:color w:val="000000"/>
                <w:sz w:val="24"/>
              </w:rPr>
              <w:t xml:space="preserve">- </w:t>
            </w:r>
            <w:r w:rsidR="009B020E">
              <w:rPr>
                <w:rFonts w:eastAsia="Arial" w:cstheme="minorHAnsi"/>
                <w:color w:val="000000"/>
                <w:sz w:val="24"/>
              </w:rPr>
              <w:t>Инсектициди</w:t>
            </w:r>
          </w:p>
          <w:p w:rsidR="00C56EE3" w:rsidRPr="00C56EE3" w:rsidRDefault="00C56EE3" w:rsidP="00C12872">
            <w:pPr>
              <w:spacing w:after="240"/>
              <w:ind w:left="325"/>
              <w:jc w:val="both"/>
              <w:rPr>
                <w:rFonts w:eastAsia="Arial" w:cstheme="minorHAnsi"/>
                <w:color w:val="000000"/>
                <w:sz w:val="24"/>
              </w:rPr>
            </w:pPr>
            <w:r>
              <w:rPr>
                <w:rFonts w:eastAsia="Arial" w:cstheme="minorHAnsi"/>
                <w:color w:val="000000"/>
                <w:sz w:val="24"/>
              </w:rPr>
              <w:t xml:space="preserve">- </w:t>
            </w:r>
            <w:r w:rsidR="009B020E">
              <w:rPr>
                <w:rFonts w:eastAsia="Arial" w:cstheme="minorHAnsi"/>
                <w:color w:val="000000"/>
                <w:sz w:val="24"/>
              </w:rPr>
              <w:t>Фунгициди</w:t>
            </w:r>
          </w:p>
        </w:tc>
      </w:tr>
      <w:tr w:rsidR="009B020E" w:rsidRPr="00C56EE3" w:rsidTr="00C12872">
        <w:tc>
          <w:tcPr>
            <w:tcW w:w="2835" w:type="dxa"/>
          </w:tcPr>
          <w:p w:rsidR="00681E42" w:rsidRPr="009B020E" w:rsidRDefault="00681E42" w:rsidP="00C12872">
            <w:pPr>
              <w:pStyle w:val="a7"/>
              <w:spacing w:after="120"/>
              <w:ind w:left="41"/>
              <w:rPr>
                <w:rFonts w:eastAsia="Arial" w:cstheme="minorHAnsi"/>
                <w:b/>
                <w:color w:val="000000"/>
                <w:sz w:val="24"/>
              </w:rPr>
            </w:pPr>
            <w:r w:rsidRPr="00681E42">
              <w:rPr>
                <w:rFonts w:eastAsia="Arial" w:cstheme="minorHAnsi"/>
                <w:b/>
                <w:color w:val="000000"/>
                <w:sz w:val="24"/>
              </w:rPr>
              <w:t xml:space="preserve">Класификация </w:t>
            </w:r>
            <w:r w:rsidR="00C12872" w:rsidRPr="00C12872">
              <w:rPr>
                <w:rFonts w:eastAsia="Arial" w:cstheme="minorHAnsi"/>
                <w:b/>
                <w:color w:val="000000"/>
                <w:sz w:val="24"/>
              </w:rPr>
              <w:t>на опасностите от приложение № 3 към ЗООС</w:t>
            </w:r>
            <w:r w:rsidR="00C12872">
              <w:rPr>
                <w:rFonts w:eastAsia="Arial" w:cstheme="minorHAnsi"/>
                <w:b/>
                <w:color w:val="000000"/>
                <w:sz w:val="24"/>
              </w:rPr>
              <w:t>:</w:t>
            </w:r>
          </w:p>
        </w:tc>
        <w:tc>
          <w:tcPr>
            <w:tcW w:w="6237" w:type="dxa"/>
          </w:tcPr>
          <w:p w:rsidR="009950B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E1 </w:t>
            </w:r>
          </w:p>
          <w:p w:rsidR="009B020E" w:rsidRPr="009B020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Опасни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водната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среда в Категория Остра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опасност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, Категория 1, или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Хронична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опасност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, Категория 1</w:t>
            </w:r>
          </w:p>
          <w:p w:rsidR="009950B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E2 </w:t>
            </w:r>
          </w:p>
          <w:p w:rsidR="009B020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Опасни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водната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среда в Категория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Хронична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опасност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, Категория 2</w:t>
            </w:r>
          </w:p>
          <w:p w:rsidR="009950B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H1 </w:t>
            </w:r>
          </w:p>
          <w:p w:rsidR="009B020E" w:rsidRPr="009B020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Остра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токсичност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, Категория 1</w:t>
            </w:r>
          </w:p>
          <w:p w:rsidR="009950B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H2 </w:t>
            </w:r>
          </w:p>
          <w:p w:rsidR="009B020E" w:rsidRPr="009B020E" w:rsidRDefault="009B020E" w:rsidP="00C12872">
            <w:pPr>
              <w:pStyle w:val="a7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 xml:space="preserve">Остра </w:t>
            </w:r>
            <w:proofErr w:type="spellStart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токсичност</w:t>
            </w:r>
            <w:proofErr w:type="spellEnd"/>
            <w:r w:rsidRPr="009B020E">
              <w:rPr>
                <w:rFonts w:cstheme="minorHAnsi"/>
                <w:sz w:val="24"/>
                <w:szCs w:val="24"/>
                <w:lang w:val="ru-RU" w:eastAsia="ru-RU"/>
              </w:rPr>
              <w:t>, Категория 2 и 3</w:t>
            </w:r>
          </w:p>
          <w:p w:rsidR="009950BE" w:rsidRDefault="009B020E" w:rsidP="00C12872">
            <w:pPr>
              <w:pStyle w:val="a7"/>
              <w:spacing w:after="240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P5в </w:t>
            </w:r>
          </w:p>
          <w:p w:rsidR="009B020E" w:rsidRPr="009B020E" w:rsidRDefault="009B020E" w:rsidP="00C12872">
            <w:pPr>
              <w:pStyle w:val="a7"/>
              <w:spacing w:after="240"/>
              <w:ind w:left="325"/>
              <w:jc w:val="both"/>
              <w:rPr>
                <w:rFonts w:cstheme="minorHAnsi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Запалими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течности</w:t>
            </w:r>
            <w:proofErr w:type="spellEnd"/>
          </w:p>
        </w:tc>
      </w:tr>
    </w:tbl>
    <w:p w:rsidR="007D1785" w:rsidRPr="00681E42" w:rsidRDefault="007D1785" w:rsidP="009950BE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681E42">
        <w:rPr>
          <w:rFonts w:eastAsia="Arial" w:cstheme="minorHAnsi"/>
          <w:b/>
          <w:color w:val="000000"/>
          <w:sz w:val="24"/>
        </w:rPr>
        <w:lastRenderedPageBreak/>
        <w:t>Обща информация, свързана с естеството на опасностите от големи аварии, включително техните потенциални въздействия върху населението и околната среда</w:t>
      </w:r>
    </w:p>
    <w:p w:rsidR="007B61C2" w:rsidRDefault="007B61C2" w:rsidP="009950BE">
      <w:pPr>
        <w:pStyle w:val="a7"/>
        <w:spacing w:after="120" w:line="240" w:lineRule="auto"/>
        <w:ind w:left="567"/>
        <w:contextualSpacing w:val="0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Дейностите по дейностите по складиране и </w:t>
      </w:r>
      <w:proofErr w:type="spellStart"/>
      <w:r>
        <w:rPr>
          <w:rFonts w:eastAsia="Arial" w:cstheme="minorHAnsi"/>
          <w:color w:val="000000"/>
          <w:sz w:val="24"/>
        </w:rPr>
        <w:t>препоапаковане</w:t>
      </w:r>
      <w:proofErr w:type="spellEnd"/>
      <w:r>
        <w:rPr>
          <w:rFonts w:eastAsia="Arial" w:cstheme="minorHAnsi"/>
          <w:color w:val="000000"/>
          <w:sz w:val="24"/>
        </w:rPr>
        <w:t xml:space="preserve"> на продукти за растителна защита са свързани със следните опасности</w:t>
      </w:r>
      <w:r w:rsidR="0087685A">
        <w:rPr>
          <w:rFonts w:eastAsia="Arial" w:cstheme="minorHAnsi"/>
          <w:color w:val="000000"/>
          <w:sz w:val="24"/>
        </w:rPr>
        <w:t>: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  <w:t>Изтичане или разсипване продукт за растителна защита при складиране или разфасоване;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  <w:t>Падане или пробиване на контейнер при товаро-разтоварни работи, придружен с изтичане или изсипване на съдържанието;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</w:r>
      <w:r>
        <w:rPr>
          <w:rFonts w:eastAsia="Arial" w:cstheme="minorHAnsi"/>
          <w:color w:val="000000"/>
          <w:sz w:val="24"/>
        </w:rPr>
        <w:t>Възникване на пожар при неправилно извършване на</w:t>
      </w:r>
      <w:r w:rsidRPr="0087685A">
        <w:rPr>
          <w:rFonts w:eastAsia="Arial" w:cstheme="minorHAnsi"/>
          <w:color w:val="000000"/>
          <w:sz w:val="24"/>
        </w:rPr>
        <w:t xml:space="preserve"> ремонтни работи и механична поддръжка;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</w:r>
      <w:r>
        <w:rPr>
          <w:rFonts w:eastAsia="Arial" w:cstheme="minorHAnsi"/>
          <w:color w:val="000000"/>
          <w:sz w:val="24"/>
        </w:rPr>
        <w:t xml:space="preserve">Възникване на пожар </w:t>
      </w:r>
      <w:r w:rsidRPr="0087685A">
        <w:rPr>
          <w:rFonts w:eastAsia="Arial" w:cstheme="minorHAnsi"/>
          <w:color w:val="000000"/>
          <w:sz w:val="24"/>
        </w:rPr>
        <w:t xml:space="preserve">от </w:t>
      </w:r>
      <w:r>
        <w:rPr>
          <w:rFonts w:eastAsia="Arial" w:cstheme="minorHAnsi"/>
          <w:color w:val="000000"/>
          <w:sz w:val="24"/>
        </w:rPr>
        <w:t xml:space="preserve">повреден </w:t>
      </w:r>
      <w:r w:rsidRPr="0087685A">
        <w:rPr>
          <w:rFonts w:eastAsia="Arial" w:cstheme="minorHAnsi"/>
          <w:color w:val="000000"/>
          <w:sz w:val="24"/>
        </w:rPr>
        <w:t>електрически източник</w:t>
      </w:r>
      <w:r>
        <w:rPr>
          <w:rFonts w:eastAsia="Arial" w:cstheme="minorHAnsi"/>
          <w:color w:val="000000"/>
          <w:sz w:val="24"/>
        </w:rPr>
        <w:t xml:space="preserve"> или късо съединение</w:t>
      </w:r>
      <w:r w:rsidRPr="0087685A">
        <w:rPr>
          <w:rFonts w:eastAsia="Arial" w:cstheme="minorHAnsi"/>
          <w:color w:val="000000"/>
          <w:sz w:val="24"/>
        </w:rPr>
        <w:t>;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  <w:t>Падане или пробиване на контейнер при товаро-разтоварни работи, придружен с изтичане и запалване;</w:t>
      </w:r>
    </w:p>
    <w:p w:rsidR="0087685A" w:rsidRPr="0087685A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</w:r>
      <w:r w:rsidR="00E9106B">
        <w:rPr>
          <w:rFonts w:eastAsia="Arial" w:cstheme="minorHAnsi"/>
          <w:color w:val="000000"/>
          <w:sz w:val="24"/>
        </w:rPr>
        <w:t xml:space="preserve">Възникване на пожар </w:t>
      </w:r>
      <w:r w:rsidRPr="0087685A">
        <w:rPr>
          <w:rFonts w:eastAsia="Arial" w:cstheme="minorHAnsi"/>
          <w:color w:val="000000"/>
          <w:sz w:val="24"/>
        </w:rPr>
        <w:t xml:space="preserve">в </w:t>
      </w:r>
      <w:r w:rsidR="00E9106B">
        <w:rPr>
          <w:rFonts w:eastAsia="Arial" w:cstheme="minorHAnsi"/>
          <w:color w:val="000000"/>
          <w:sz w:val="24"/>
        </w:rPr>
        <w:t>от мълнии при отказ на мълниезащитата</w:t>
      </w:r>
      <w:r w:rsidRPr="0087685A">
        <w:rPr>
          <w:rFonts w:eastAsia="Arial" w:cstheme="minorHAnsi"/>
          <w:color w:val="000000"/>
          <w:sz w:val="24"/>
        </w:rPr>
        <w:t>;</w:t>
      </w:r>
    </w:p>
    <w:p w:rsidR="007B61C2" w:rsidRDefault="0087685A" w:rsidP="00C12872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 w:rsidRPr="0087685A">
        <w:rPr>
          <w:rFonts w:eastAsia="Arial" w:cstheme="minorHAnsi"/>
          <w:color w:val="000000"/>
          <w:sz w:val="24"/>
        </w:rPr>
        <w:t>-</w:t>
      </w:r>
      <w:r w:rsidRPr="0087685A">
        <w:rPr>
          <w:rFonts w:eastAsia="Arial" w:cstheme="minorHAnsi"/>
          <w:color w:val="000000"/>
          <w:sz w:val="24"/>
        </w:rPr>
        <w:tab/>
        <w:t>ЖП-инцидент или катастрофа на линията София – Бургас в участъка до Складовата база.</w:t>
      </w:r>
    </w:p>
    <w:p w:rsidR="0087685A" w:rsidRDefault="00E9106B" w:rsidP="009950BE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Разливите или разсипите на продукти за растителна защита са ограничени в границите на складовата база и нямат потенциал за въздействие върху населението и околната среда.</w:t>
      </w:r>
    </w:p>
    <w:p w:rsidR="00E9106B" w:rsidRDefault="00E9106B" w:rsidP="009950BE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Авариите водещи до пожар имат потенциал за въздействие върху хора, намиращи се близо до обекта и върху околната среда.</w:t>
      </w:r>
    </w:p>
    <w:p w:rsidR="00E9106B" w:rsidRDefault="00E9106B" w:rsidP="009950BE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Значително въздействие при пожар в складовата база може да се очаква на разстояние до 240 метра от източника.</w:t>
      </w:r>
    </w:p>
    <w:p w:rsidR="00E9106B" w:rsidRDefault="00E9106B" w:rsidP="009950BE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Основното въздействие върху околната среда ще е свързано със замърсяване на атмосферния въздух.</w:t>
      </w:r>
    </w:p>
    <w:p w:rsidR="0087685A" w:rsidRDefault="007B61C2" w:rsidP="009950BE">
      <w:pPr>
        <w:pStyle w:val="a7"/>
        <w:spacing w:after="120" w:line="240" w:lineRule="auto"/>
        <w:ind w:left="567"/>
        <w:contextualSpacing w:val="0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В складовата база на „</w:t>
      </w:r>
      <w:proofErr w:type="spellStart"/>
      <w:r>
        <w:rPr>
          <w:rFonts w:eastAsia="Arial" w:cstheme="minorHAnsi"/>
          <w:color w:val="000000"/>
          <w:sz w:val="24"/>
        </w:rPr>
        <w:t>Агрогарант</w:t>
      </w:r>
      <w:proofErr w:type="spellEnd"/>
      <w:r>
        <w:rPr>
          <w:rFonts w:eastAsia="Arial" w:cstheme="minorHAnsi"/>
          <w:color w:val="000000"/>
          <w:sz w:val="24"/>
        </w:rPr>
        <w:t>“ ООД са предприети всички необходими мерки за недопускане на инциденти, поддържане на високо ниво на безопасност и стриктно с</w:t>
      </w:r>
      <w:r w:rsidR="00E9106B">
        <w:rPr>
          <w:rFonts w:eastAsia="Arial" w:cstheme="minorHAnsi"/>
          <w:color w:val="000000"/>
          <w:sz w:val="24"/>
        </w:rPr>
        <w:t>пазване на трудовата дисциплина, както и мерки за действие в случай на аварии и ограничаване на последствията от тях.</w:t>
      </w:r>
    </w:p>
    <w:p w:rsidR="009950BE" w:rsidRDefault="009950BE" w:rsidP="009950BE">
      <w:pPr>
        <w:pStyle w:val="a7"/>
        <w:spacing w:after="120" w:line="240" w:lineRule="auto"/>
        <w:ind w:left="567"/>
        <w:contextualSpacing w:val="0"/>
        <w:rPr>
          <w:rFonts w:eastAsia="Arial" w:cstheme="minorHAnsi"/>
          <w:color w:val="000000"/>
          <w:sz w:val="24"/>
        </w:rPr>
      </w:pPr>
    </w:p>
    <w:p w:rsidR="007D1785" w:rsidRPr="009950BE" w:rsidRDefault="007D1785" w:rsidP="009950BE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sz w:val="24"/>
        </w:rPr>
      </w:pPr>
      <w:r w:rsidRPr="00681E42">
        <w:rPr>
          <w:rFonts w:eastAsia="Arial" w:cstheme="minorHAnsi"/>
          <w:b/>
          <w:color w:val="000000"/>
          <w:sz w:val="24"/>
        </w:rPr>
        <w:t xml:space="preserve">Обща информация за начините на предупреждаване и информиране на засегнатото население в случай на голяма авария (посочва се информация за подходящо поведение в случай на </w:t>
      </w:r>
      <w:r w:rsidRPr="009950BE">
        <w:rPr>
          <w:rFonts w:eastAsia="Arial" w:cstheme="minorHAnsi"/>
          <w:b/>
          <w:sz w:val="24"/>
        </w:rPr>
        <w:t>голяма авария или посочване на източника, където информацията може да бъде достъпна по електронен път)</w:t>
      </w:r>
    </w:p>
    <w:p w:rsidR="00C24D7D" w:rsidRPr="009950BE" w:rsidRDefault="00C24D7D" w:rsidP="009950BE">
      <w:pPr>
        <w:spacing w:after="120" w:line="240" w:lineRule="auto"/>
        <w:ind w:left="567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t xml:space="preserve">Оповестяването при възникване на бедствие и авария или други опасности, застрашаващи живота и здравето на хората, се извършва от началник на складовата база през работно време или от дежурния охранител в извънработно време. </w:t>
      </w:r>
    </w:p>
    <w:p w:rsidR="008008AC" w:rsidRPr="009950BE" w:rsidRDefault="00EA6577" w:rsidP="009950BE">
      <w:pPr>
        <w:spacing w:after="120" w:line="240" w:lineRule="auto"/>
        <w:ind w:left="567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t>Незабавно се уведомяват аварийните служби на телефон 112 и кмета на Община Пазарджик.</w:t>
      </w:r>
      <w:r w:rsidR="008008AC" w:rsidRPr="009950BE">
        <w:rPr>
          <w:rFonts w:eastAsia="Arial" w:cstheme="minorHAnsi"/>
          <w:sz w:val="24"/>
        </w:rPr>
        <w:t xml:space="preserve"> </w:t>
      </w:r>
    </w:p>
    <w:p w:rsidR="008008AC" w:rsidRPr="009950BE" w:rsidRDefault="008008AC" w:rsidP="009950BE">
      <w:pPr>
        <w:spacing w:after="120" w:line="240" w:lineRule="auto"/>
        <w:ind w:left="567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lastRenderedPageBreak/>
        <w:t>Външните лица, които се намират на територията на складовата база, незабавно се предупреждават и се евакуират на безопасно разстояние от обекта при като стриктно спазване на плана за евакуация</w:t>
      </w:r>
    </w:p>
    <w:p w:rsidR="008008AC" w:rsidRPr="009950BE" w:rsidRDefault="008008AC" w:rsidP="009950BE">
      <w:pPr>
        <w:spacing w:after="120" w:line="240" w:lineRule="auto"/>
        <w:ind w:left="567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t xml:space="preserve">Лицата, които се намират в близост до складовата база се предупреждават незабавно да се отдалечат на безопасно разстояние. </w:t>
      </w:r>
    </w:p>
    <w:p w:rsidR="00EA6577" w:rsidRPr="009950BE" w:rsidRDefault="00EA6577" w:rsidP="009950BE">
      <w:pPr>
        <w:spacing w:after="120" w:line="240" w:lineRule="auto"/>
        <w:ind w:left="567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t xml:space="preserve">Персоналът </w:t>
      </w:r>
      <w:r w:rsidR="00ED39F4" w:rsidRPr="009950BE">
        <w:rPr>
          <w:rFonts w:eastAsia="Arial" w:cstheme="minorHAnsi"/>
          <w:sz w:val="24"/>
        </w:rPr>
        <w:t xml:space="preserve">подготвя наличните средства за справяне с аварийна та обстановка, определят се задачите на всеки един член на персонала до пристигане на аварийните екипи. </w:t>
      </w:r>
    </w:p>
    <w:p w:rsidR="00ED39F4" w:rsidRPr="009950BE" w:rsidRDefault="008008AC" w:rsidP="009950BE">
      <w:pPr>
        <w:spacing w:after="120" w:line="240" w:lineRule="auto"/>
        <w:ind w:left="567"/>
        <w:jc w:val="both"/>
        <w:rPr>
          <w:rFonts w:eastAsia="Arial" w:cstheme="minorHAnsi"/>
          <w:sz w:val="24"/>
          <w:lang w:val="en-US"/>
        </w:rPr>
      </w:pPr>
      <w:r w:rsidRPr="009950BE">
        <w:rPr>
          <w:rFonts w:eastAsia="Arial" w:cstheme="minorHAnsi"/>
          <w:sz w:val="24"/>
        </w:rPr>
        <w:t>След пристигане на авар</w:t>
      </w:r>
      <w:r w:rsidR="007A2B35">
        <w:rPr>
          <w:rFonts w:eastAsia="Arial" w:cstheme="minorHAnsi"/>
          <w:sz w:val="24"/>
        </w:rPr>
        <w:t>и</w:t>
      </w:r>
      <w:r w:rsidRPr="009950BE">
        <w:rPr>
          <w:rFonts w:eastAsia="Arial" w:cstheme="minorHAnsi"/>
          <w:sz w:val="24"/>
        </w:rPr>
        <w:t>йните екипи, предупреждаването и информирането на засегнатото население се из</w:t>
      </w:r>
      <w:r w:rsidR="007A2B35">
        <w:rPr>
          <w:rFonts w:eastAsia="Arial" w:cstheme="minorHAnsi"/>
          <w:sz w:val="24"/>
        </w:rPr>
        <w:t>в</w:t>
      </w:r>
      <w:r w:rsidRPr="009950BE">
        <w:rPr>
          <w:rFonts w:eastAsia="Arial" w:cstheme="minorHAnsi"/>
          <w:sz w:val="24"/>
        </w:rPr>
        <w:t>ършва съгласно Общинския</w:t>
      </w:r>
      <w:r w:rsidRPr="009950BE">
        <w:rPr>
          <w:rFonts w:eastAsia="Arial" w:cstheme="minorHAnsi"/>
          <w:sz w:val="24"/>
          <w:lang w:val="en-US"/>
        </w:rPr>
        <w:t xml:space="preserve"> </w:t>
      </w:r>
      <w:r w:rsidRPr="009950BE">
        <w:rPr>
          <w:rFonts w:eastAsia="Arial" w:cstheme="minorHAnsi"/>
          <w:sz w:val="24"/>
        </w:rPr>
        <w:t>за защита при бедствия.</w:t>
      </w:r>
    </w:p>
    <w:p w:rsidR="007D1785" w:rsidRPr="009950BE" w:rsidRDefault="007D1785" w:rsidP="009950BE">
      <w:pPr>
        <w:spacing w:after="120" w:line="240" w:lineRule="auto"/>
        <w:jc w:val="both"/>
        <w:rPr>
          <w:rFonts w:eastAsia="Arial" w:cstheme="minorHAnsi"/>
          <w:sz w:val="24"/>
        </w:rPr>
      </w:pPr>
    </w:p>
    <w:p w:rsidR="007D1785" w:rsidRPr="009950BE" w:rsidRDefault="007D1785" w:rsidP="009950BE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sz w:val="24"/>
        </w:rPr>
      </w:pPr>
      <w:r w:rsidRPr="009950BE">
        <w:rPr>
          <w:rFonts w:eastAsia="Arial" w:cstheme="minorHAnsi"/>
          <w:b/>
          <w:sz w:val="24"/>
        </w:rPr>
        <w:t>Информация за препоръчителните действия и поведение на засегнатото население в случай на голяма авария</w:t>
      </w:r>
    </w:p>
    <w:p w:rsidR="00025385" w:rsidRPr="009950BE" w:rsidRDefault="00025385" w:rsidP="009950BE">
      <w:pPr>
        <w:pStyle w:val="a7"/>
        <w:spacing w:after="120" w:line="240" w:lineRule="auto"/>
        <w:ind w:left="567"/>
        <w:contextualSpacing w:val="0"/>
        <w:jc w:val="both"/>
        <w:rPr>
          <w:rFonts w:eastAsia="Arial" w:cstheme="minorHAnsi"/>
          <w:sz w:val="24"/>
        </w:rPr>
      </w:pPr>
      <w:r w:rsidRPr="009950BE">
        <w:rPr>
          <w:rFonts w:eastAsia="Arial" w:cstheme="minorHAnsi"/>
          <w:sz w:val="24"/>
        </w:rPr>
        <w:t xml:space="preserve">При възникване на </w:t>
      </w:r>
      <w:r w:rsidR="00FD63FE" w:rsidRPr="009950BE">
        <w:rPr>
          <w:rFonts w:eastAsia="Arial" w:cstheme="minorHAnsi"/>
          <w:sz w:val="24"/>
        </w:rPr>
        <w:t xml:space="preserve">голям </w:t>
      </w:r>
      <w:r w:rsidRPr="009950BE">
        <w:rPr>
          <w:rFonts w:eastAsia="Arial" w:cstheme="minorHAnsi"/>
          <w:sz w:val="24"/>
        </w:rPr>
        <w:t>пожар или друга</w:t>
      </w:r>
      <w:r w:rsidR="00FD63FE" w:rsidRPr="009950BE">
        <w:rPr>
          <w:rFonts w:eastAsia="Arial" w:cstheme="minorHAnsi"/>
          <w:sz w:val="24"/>
        </w:rPr>
        <w:t xml:space="preserve"> голяма</w:t>
      </w:r>
      <w:r w:rsidRPr="009950BE">
        <w:rPr>
          <w:rFonts w:eastAsia="Arial" w:cstheme="minorHAnsi"/>
          <w:sz w:val="24"/>
        </w:rPr>
        <w:t xml:space="preserve"> авария на територията на складовата база:</w:t>
      </w:r>
    </w:p>
    <w:p w:rsidR="00025385" w:rsidRPr="00C12872" w:rsidRDefault="00DB7238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 xml:space="preserve">Незабавно се отдалечете от обекта и напуснете </w:t>
      </w:r>
      <w:r w:rsidR="00025385" w:rsidRPr="00C12872">
        <w:rPr>
          <w:rFonts w:eastAsia="Arial" w:cstheme="minorHAnsi"/>
          <w:color w:val="000000"/>
          <w:sz w:val="24"/>
        </w:rPr>
        <w:t>зоната на особено внимание по общински</w:t>
      </w:r>
      <w:r w:rsidRPr="00C12872">
        <w:rPr>
          <w:rFonts w:eastAsia="Arial" w:cstheme="minorHAnsi"/>
          <w:color w:val="000000"/>
          <w:sz w:val="24"/>
        </w:rPr>
        <w:t>я</w:t>
      </w:r>
      <w:r w:rsidR="00025385" w:rsidRPr="00C12872">
        <w:rPr>
          <w:rFonts w:eastAsia="Arial" w:cstheme="minorHAnsi"/>
          <w:color w:val="000000"/>
          <w:sz w:val="24"/>
        </w:rPr>
        <w:t xml:space="preserve"> път и път II-37.</w:t>
      </w:r>
    </w:p>
    <w:p w:rsidR="00DB7238" w:rsidRPr="00C12872" w:rsidRDefault="00DB7238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Ако се намирате на територията на обекта, следвайте инструкциите на персонала и незабавно се евакуирайте на безопасно разстояние.</w:t>
      </w:r>
    </w:p>
    <w:p w:rsidR="00FD63FE" w:rsidRPr="00C12872" w:rsidRDefault="00FD63FE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Запазете спокойствие и следвайте инструкциите на аварийните служби.</w:t>
      </w:r>
    </w:p>
    <w:p w:rsidR="00FD63FE" w:rsidRPr="00C12872" w:rsidRDefault="00FD63FE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Ако има засегнати лица им помогнете.</w:t>
      </w:r>
    </w:p>
    <w:p w:rsidR="00FD63FE" w:rsidRPr="00C12872" w:rsidRDefault="00FD63FE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При опасност от обгазяване с димни газове, сложете сгънати кърпи пред устата и носа.</w:t>
      </w:r>
    </w:p>
    <w:p w:rsidR="006A34AC" w:rsidRPr="00C12872" w:rsidRDefault="00FD63FE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Ако сте на закрито затворете всички външни врати и прозорци на сградата, за да не могат да проникнат пушек и облаци сажди</w:t>
      </w:r>
      <w:r w:rsidR="006A34AC" w:rsidRPr="00C12872">
        <w:rPr>
          <w:rFonts w:eastAsia="Arial" w:cstheme="minorHAnsi"/>
          <w:color w:val="000000"/>
          <w:sz w:val="24"/>
        </w:rPr>
        <w:t>.</w:t>
      </w:r>
    </w:p>
    <w:p w:rsidR="006A34AC" w:rsidRPr="00C12872" w:rsidRDefault="006A34AC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 xml:space="preserve">Не блокирайте телефонните линии. Обаждайте се на изпълнителната власт, пожарната и другите служби само в случай на нужда от помощ. Телефонните линии са необходими за оказване на помощ при провеждането на </w:t>
      </w:r>
      <w:proofErr w:type="spellStart"/>
      <w:r w:rsidRPr="00C12872">
        <w:rPr>
          <w:rFonts w:eastAsia="Arial" w:cstheme="minorHAnsi"/>
          <w:color w:val="000000"/>
          <w:sz w:val="24"/>
        </w:rPr>
        <w:t>аварйните</w:t>
      </w:r>
      <w:proofErr w:type="spellEnd"/>
      <w:r w:rsidRPr="00C12872">
        <w:rPr>
          <w:rFonts w:eastAsia="Arial" w:cstheme="minorHAnsi"/>
          <w:color w:val="000000"/>
          <w:sz w:val="24"/>
        </w:rPr>
        <w:t xml:space="preserve"> мероприятия</w:t>
      </w:r>
      <w:r w:rsidR="007A2B35">
        <w:rPr>
          <w:rFonts w:eastAsia="Arial" w:cstheme="minorHAnsi"/>
          <w:color w:val="000000"/>
          <w:sz w:val="24"/>
        </w:rPr>
        <w:t>.</w:t>
      </w:r>
    </w:p>
    <w:p w:rsidR="006A34AC" w:rsidRPr="00C12872" w:rsidRDefault="006A34AC" w:rsidP="009950BE">
      <w:pPr>
        <w:pStyle w:val="a7"/>
        <w:numPr>
          <w:ilvl w:val="0"/>
          <w:numId w:val="6"/>
        </w:numPr>
        <w:spacing w:after="120" w:line="240" w:lineRule="auto"/>
        <w:ind w:left="993"/>
        <w:contextualSpacing w:val="0"/>
        <w:jc w:val="both"/>
        <w:rPr>
          <w:rFonts w:eastAsia="Arial" w:cstheme="minorHAnsi"/>
          <w:color w:val="000000"/>
          <w:sz w:val="24"/>
        </w:rPr>
      </w:pPr>
      <w:r w:rsidRPr="00C12872">
        <w:rPr>
          <w:rFonts w:eastAsia="Arial" w:cstheme="minorHAnsi"/>
          <w:color w:val="000000"/>
          <w:sz w:val="24"/>
        </w:rPr>
        <w:t>Включете местните телевизии и радиостанции и слушайте насоките за действие и информацията за развитието на ситуацията.</w:t>
      </w:r>
    </w:p>
    <w:p w:rsidR="007D1785" w:rsidRPr="007D1785" w:rsidRDefault="007D1785" w:rsidP="009950BE">
      <w:pPr>
        <w:spacing w:after="120" w:line="240" w:lineRule="auto"/>
        <w:jc w:val="both"/>
        <w:rPr>
          <w:rFonts w:eastAsia="Arial" w:cstheme="minorHAnsi"/>
          <w:color w:val="000000"/>
          <w:sz w:val="24"/>
        </w:rPr>
      </w:pPr>
    </w:p>
    <w:p w:rsidR="00354709" w:rsidRPr="009950BE" w:rsidRDefault="007D1785" w:rsidP="000E2E05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color w:val="000000"/>
          <w:sz w:val="24"/>
        </w:rPr>
      </w:pPr>
      <w:r w:rsidRPr="009950BE">
        <w:rPr>
          <w:rFonts w:eastAsia="Arial" w:cstheme="minorHAnsi"/>
          <w:b/>
          <w:color w:val="000000"/>
          <w:sz w:val="24"/>
        </w:rPr>
        <w:t>Допълнителна информация относно мерките за сигурност и поведе</w:t>
      </w:r>
      <w:r w:rsidR="007A2B35">
        <w:rPr>
          <w:rFonts w:eastAsia="Arial" w:cstheme="minorHAnsi"/>
          <w:b/>
          <w:color w:val="000000"/>
          <w:sz w:val="24"/>
        </w:rPr>
        <w:t xml:space="preserve">ние в случай на голяма авария, </w:t>
      </w:r>
      <w:r w:rsidRPr="009950BE">
        <w:rPr>
          <w:rFonts w:eastAsia="Arial" w:cstheme="minorHAnsi"/>
          <w:b/>
          <w:color w:val="000000"/>
          <w:sz w:val="24"/>
        </w:rPr>
        <w:t>включително се посочва линк към публичния регистър по чл. 111, ал. 1, т. 6 от ЗООС</w:t>
      </w:r>
    </w:p>
    <w:p w:rsidR="00354709" w:rsidRDefault="00354709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 xml:space="preserve">Настоящата информация е публикувана на интернет страницата на оператора:  </w:t>
      </w:r>
    </w:p>
    <w:p w:rsidR="00836266" w:rsidRDefault="00BF394F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hyperlink r:id="rId8" w:history="1">
        <w:r w:rsidR="00836266" w:rsidRPr="008846B3">
          <w:rPr>
            <w:rStyle w:val="a9"/>
            <w:rFonts w:eastAsia="Arial" w:cstheme="minorHAnsi"/>
            <w:sz w:val="24"/>
          </w:rPr>
          <w:t>https://www.agrobiotrading.com/bg/links</w:t>
        </w:r>
      </w:hyperlink>
    </w:p>
    <w:p w:rsidR="00836266" w:rsidRDefault="00836266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</w:p>
    <w:p w:rsidR="007D1785" w:rsidRDefault="00354709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lastRenderedPageBreak/>
        <w:t>Допълнителна информация за предприятията с нисък и висок рисков потенциал и мерките за сигурност и поведение в случай на авария може да се намери на следните интернет адреси:</w:t>
      </w:r>
    </w:p>
    <w:p w:rsidR="00C74090" w:rsidRDefault="00354709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Община Пазарджик</w:t>
      </w:r>
      <w:r w:rsidR="00025385">
        <w:rPr>
          <w:rFonts w:eastAsia="Arial" w:cstheme="minorHAnsi"/>
          <w:color w:val="000000"/>
          <w:sz w:val="24"/>
        </w:rPr>
        <w:t xml:space="preserve">: </w:t>
      </w:r>
    </w:p>
    <w:p w:rsidR="00354709" w:rsidRDefault="00BF394F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hyperlink r:id="rId9" w:history="1">
        <w:r w:rsidR="00C74090" w:rsidRPr="008846B3">
          <w:rPr>
            <w:rStyle w:val="a9"/>
            <w:rFonts w:eastAsia="Arial" w:cstheme="minorHAnsi"/>
            <w:sz w:val="24"/>
          </w:rPr>
          <w:t>https://pazardzhik.bg/bg/informatsiya-za-avariyno-planirane/</w:t>
        </w:r>
      </w:hyperlink>
      <w:r w:rsidR="00C74090">
        <w:rPr>
          <w:rFonts w:eastAsia="Arial" w:cstheme="minorHAnsi"/>
          <w:color w:val="000000"/>
          <w:sz w:val="24"/>
        </w:rPr>
        <w:t xml:space="preserve"> </w:t>
      </w:r>
    </w:p>
    <w:p w:rsidR="00354709" w:rsidRDefault="00354709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r>
        <w:rPr>
          <w:rFonts w:eastAsia="Arial" w:cstheme="minorHAnsi"/>
          <w:color w:val="000000"/>
          <w:sz w:val="24"/>
        </w:rPr>
        <w:t>Публичен регистър по чл. 111, ал. 1, т. 6 от ЗООС</w:t>
      </w:r>
      <w:r w:rsidR="00025385">
        <w:rPr>
          <w:rFonts w:eastAsia="Arial" w:cstheme="minorHAnsi"/>
          <w:color w:val="000000"/>
          <w:sz w:val="24"/>
        </w:rPr>
        <w:t xml:space="preserve">: </w:t>
      </w:r>
    </w:p>
    <w:p w:rsidR="00C74090" w:rsidRDefault="00BF394F" w:rsidP="009950BE">
      <w:pPr>
        <w:spacing w:after="120" w:line="240" w:lineRule="auto"/>
        <w:ind w:left="567"/>
        <w:jc w:val="both"/>
        <w:rPr>
          <w:rFonts w:eastAsia="Arial" w:cstheme="minorHAnsi"/>
          <w:color w:val="000000"/>
          <w:sz w:val="24"/>
        </w:rPr>
      </w:pPr>
      <w:hyperlink r:id="rId10" w:history="1">
        <w:r w:rsidR="00C74090" w:rsidRPr="008846B3">
          <w:rPr>
            <w:rStyle w:val="a9"/>
            <w:rFonts w:eastAsia="Arial" w:cstheme="minorHAnsi"/>
            <w:sz w:val="24"/>
          </w:rPr>
          <w:t>https://public-seveso.moew.government.bg/enterprises</w:t>
        </w:r>
      </w:hyperlink>
    </w:p>
    <w:p w:rsidR="00354709" w:rsidRPr="007D1785" w:rsidRDefault="00354709" w:rsidP="009950BE">
      <w:pPr>
        <w:spacing w:after="120" w:line="240" w:lineRule="auto"/>
        <w:jc w:val="both"/>
        <w:rPr>
          <w:rFonts w:eastAsia="Arial" w:cstheme="minorHAnsi"/>
          <w:color w:val="000000"/>
          <w:sz w:val="24"/>
        </w:rPr>
      </w:pPr>
      <w:bookmarkStart w:id="0" w:name="_GoBack"/>
      <w:bookmarkEnd w:id="0"/>
    </w:p>
    <w:p w:rsidR="007D1785" w:rsidRPr="005576C3" w:rsidRDefault="007D1785" w:rsidP="009950BE">
      <w:pPr>
        <w:pStyle w:val="a7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Arial" w:cstheme="minorHAnsi"/>
          <w:b/>
          <w:color w:val="000000"/>
          <w:sz w:val="24"/>
        </w:rPr>
      </w:pPr>
      <w:r w:rsidRPr="005576C3">
        <w:rPr>
          <w:rFonts w:eastAsia="Arial" w:cstheme="minorHAnsi"/>
          <w:b/>
          <w:color w:val="000000"/>
          <w:sz w:val="24"/>
        </w:rPr>
        <w:t>Данни за лицето, предоставящо информацията и дата на изготвяне</w:t>
      </w:r>
    </w:p>
    <w:p w:rsidR="005576C3" w:rsidRDefault="005576C3" w:rsidP="009950BE">
      <w:pPr>
        <w:spacing w:after="120" w:line="240" w:lineRule="auto"/>
        <w:jc w:val="both"/>
        <w:rPr>
          <w:rFonts w:eastAsia="Arial" w:cstheme="minorHAnsi"/>
          <w:color w:val="000000"/>
          <w:sz w:val="24"/>
        </w:rPr>
      </w:pPr>
    </w:p>
    <w:tbl>
      <w:tblPr>
        <w:tblStyle w:val="a8"/>
        <w:tblW w:w="893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677"/>
      </w:tblGrid>
      <w:tr w:rsidR="005576C3" w:rsidTr="00077617">
        <w:tc>
          <w:tcPr>
            <w:tcW w:w="4253" w:type="dxa"/>
          </w:tcPr>
          <w:p w:rsidR="005576C3" w:rsidRDefault="005576C3" w:rsidP="009950BE">
            <w:pPr>
              <w:pStyle w:val="a7"/>
              <w:spacing w:after="120"/>
              <w:ind w:left="0"/>
              <w:contextualSpacing w:val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Лице,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предоставящо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информацията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677" w:type="dxa"/>
          </w:tcPr>
          <w:p w:rsidR="005576C3" w:rsidRPr="00CA6A49" w:rsidRDefault="005576C3" w:rsidP="009950BE">
            <w:pPr>
              <w:pStyle w:val="a7"/>
              <w:spacing w:after="360"/>
              <w:ind w:left="0"/>
              <w:contextualSpacing w:val="0"/>
              <w:jc w:val="both"/>
              <w:rPr>
                <w:rFonts w:eastAsia="Arial" w:cstheme="minorHAnsi"/>
                <w:b/>
                <w:color w:val="000000"/>
                <w:sz w:val="24"/>
                <w:lang w:val="en-US"/>
              </w:rPr>
            </w:pPr>
            <w:proofErr w:type="spellStart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>инж</w:t>
            </w:r>
            <w:proofErr w:type="spellEnd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 xml:space="preserve">. Георги </w:t>
            </w:r>
            <w:proofErr w:type="spellStart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>Чопанов</w:t>
            </w:r>
            <w:proofErr w:type="spellEnd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>Ръководител</w:t>
            </w:r>
            <w:proofErr w:type="spellEnd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 xml:space="preserve"> звено </w:t>
            </w:r>
            <w:proofErr w:type="spellStart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>Складова</w:t>
            </w:r>
            <w:proofErr w:type="spellEnd"/>
            <w:r w:rsidRPr="005576C3">
              <w:rPr>
                <w:rFonts w:cstheme="minorHAnsi"/>
                <w:sz w:val="24"/>
                <w:szCs w:val="24"/>
                <w:lang w:val="ru-RU" w:eastAsia="ru-RU"/>
              </w:rPr>
              <w:t xml:space="preserve"> база</w:t>
            </w:r>
          </w:p>
        </w:tc>
      </w:tr>
      <w:tr w:rsidR="005576C3" w:rsidTr="00077617">
        <w:tc>
          <w:tcPr>
            <w:tcW w:w="4253" w:type="dxa"/>
          </w:tcPr>
          <w:p w:rsidR="005576C3" w:rsidRDefault="005576C3" w:rsidP="009950BE">
            <w:pPr>
              <w:pStyle w:val="a7"/>
              <w:spacing w:after="120"/>
              <w:ind w:left="0"/>
              <w:contextualSpacing w:val="0"/>
              <w:jc w:val="both"/>
              <w:rPr>
                <w:rFonts w:eastAsia="Arial"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Дата на изготвяне:</w:t>
            </w:r>
          </w:p>
        </w:tc>
        <w:tc>
          <w:tcPr>
            <w:tcW w:w="4677" w:type="dxa"/>
          </w:tcPr>
          <w:p w:rsidR="005576C3" w:rsidRPr="00CA6A49" w:rsidRDefault="005576C3" w:rsidP="009950BE">
            <w:pPr>
              <w:widowControl w:val="0"/>
              <w:tabs>
                <w:tab w:val="left" w:pos="5112"/>
              </w:tabs>
              <w:kinsoku w:val="0"/>
              <w:overflowPunct w:val="0"/>
              <w:spacing w:after="120"/>
              <w:textAlignment w:val="baseline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val="ru-RU" w:eastAsia="ru-RU"/>
              </w:rPr>
              <w:t>05.04.2023 г.</w:t>
            </w:r>
          </w:p>
        </w:tc>
      </w:tr>
    </w:tbl>
    <w:p w:rsidR="005576C3" w:rsidRPr="005576C3" w:rsidRDefault="005576C3" w:rsidP="009950BE">
      <w:pPr>
        <w:spacing w:after="120" w:line="240" w:lineRule="auto"/>
        <w:jc w:val="both"/>
        <w:rPr>
          <w:rFonts w:eastAsia="Arial" w:cstheme="minorHAnsi"/>
          <w:color w:val="000000"/>
          <w:sz w:val="24"/>
        </w:rPr>
      </w:pPr>
    </w:p>
    <w:sectPr w:rsidR="005576C3" w:rsidRPr="005576C3" w:rsidSect="00465FC7">
      <w:headerReference w:type="default" r:id="rId11"/>
      <w:footerReference w:type="default" r:id="rId12"/>
      <w:pgSz w:w="11906" w:h="16838"/>
      <w:pgMar w:top="1560" w:right="1274" w:bottom="1417" w:left="1134" w:header="568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CE" w:rsidRDefault="00021DCE" w:rsidP="00BD3297">
      <w:pPr>
        <w:spacing w:after="0" w:line="240" w:lineRule="auto"/>
      </w:pPr>
      <w:r>
        <w:separator/>
      </w:r>
    </w:p>
  </w:endnote>
  <w:endnote w:type="continuationSeparator" w:id="0">
    <w:p w:rsidR="00021DCE" w:rsidRDefault="00021DCE" w:rsidP="00BD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sz w:val="20"/>
        <w:szCs w:val="20"/>
      </w:rPr>
      <w:id w:val="98847724"/>
      <w:docPartObj>
        <w:docPartGallery w:val="Page Numbers (Bottom of Page)"/>
        <w:docPartUnique/>
      </w:docPartObj>
    </w:sdtPr>
    <w:sdtContent>
      <w:p w:rsidR="00465FC7" w:rsidRPr="00465FC7" w:rsidRDefault="00465FC7">
        <w:pPr>
          <w:pStyle w:val="a5"/>
          <w:jc w:val="right"/>
          <w:rPr>
            <w:rFonts w:eastAsiaTheme="majorEastAsia" w:cstheme="minorHAnsi"/>
            <w:sz w:val="20"/>
            <w:szCs w:val="20"/>
          </w:rPr>
        </w:pPr>
        <w:r w:rsidRPr="00465FC7">
          <w:rPr>
            <w:rFonts w:eastAsiaTheme="majorEastAsia" w:cstheme="minorHAnsi"/>
            <w:sz w:val="20"/>
            <w:szCs w:val="20"/>
          </w:rPr>
          <w:t xml:space="preserve">стр. </w:t>
        </w:r>
        <w:r w:rsidR="00BF394F" w:rsidRPr="00BF394F">
          <w:rPr>
            <w:rFonts w:cstheme="minorHAnsi"/>
            <w:sz w:val="20"/>
            <w:szCs w:val="20"/>
          </w:rPr>
          <w:fldChar w:fldCharType="begin"/>
        </w:r>
        <w:r w:rsidRPr="00465FC7">
          <w:rPr>
            <w:rFonts w:cstheme="minorHAnsi"/>
            <w:sz w:val="20"/>
            <w:szCs w:val="20"/>
          </w:rPr>
          <w:instrText>PAGE    \* MERGEFORMAT</w:instrText>
        </w:r>
        <w:r w:rsidR="00BF394F" w:rsidRPr="00BF394F">
          <w:rPr>
            <w:rFonts w:cstheme="minorHAnsi"/>
            <w:sz w:val="20"/>
            <w:szCs w:val="20"/>
          </w:rPr>
          <w:fldChar w:fldCharType="separate"/>
        </w:r>
        <w:r w:rsidR="00482AF3" w:rsidRPr="00482AF3">
          <w:rPr>
            <w:rFonts w:eastAsiaTheme="majorEastAsia" w:cstheme="minorHAnsi"/>
            <w:noProof/>
            <w:sz w:val="20"/>
            <w:szCs w:val="20"/>
          </w:rPr>
          <w:t>8</w:t>
        </w:r>
        <w:r w:rsidR="00BF394F" w:rsidRPr="00465FC7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465FC7" w:rsidRDefault="00465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CE" w:rsidRDefault="00021DCE" w:rsidP="00BD3297">
      <w:pPr>
        <w:spacing w:after="0" w:line="240" w:lineRule="auto"/>
      </w:pPr>
      <w:r>
        <w:separator/>
      </w:r>
    </w:p>
  </w:footnote>
  <w:footnote w:type="continuationSeparator" w:id="0">
    <w:p w:rsidR="00021DCE" w:rsidRDefault="00021DCE" w:rsidP="00BD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C7" w:rsidRPr="00465FC7" w:rsidRDefault="00465FC7" w:rsidP="00465FC7">
    <w:pPr>
      <w:pStyle w:val="a3"/>
      <w:pBdr>
        <w:bottom w:val="single" w:sz="4" w:space="1" w:color="auto"/>
      </w:pBdr>
      <w:jc w:val="center"/>
      <w:rPr>
        <w:b/>
      </w:rPr>
    </w:pPr>
    <w:r w:rsidRPr="00465FC7">
      <w:rPr>
        <w:b/>
      </w:rPr>
      <w:t>„АГРОГАРАНТ“ ООД</w:t>
    </w:r>
  </w:p>
  <w:p w:rsidR="00465FC7" w:rsidRPr="00465FC7" w:rsidRDefault="00465FC7" w:rsidP="00465FC7">
    <w:pPr>
      <w:pStyle w:val="a3"/>
      <w:pBdr>
        <w:bottom w:val="single" w:sz="4" w:space="1" w:color="auto"/>
      </w:pBdr>
      <w:jc w:val="center"/>
    </w:pPr>
    <w:r w:rsidRPr="00465FC7">
      <w:t>Информация за планираните мерки за безопасност и начините на действие в случай на авария в складовата база на „АГРОГАРАНТ“ ООД – информация за засегнатата общественост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1FA"/>
    <w:multiLevelType w:val="multilevel"/>
    <w:tmpl w:val="22ACA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60F66"/>
    <w:multiLevelType w:val="hybridMultilevel"/>
    <w:tmpl w:val="DDB89A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3E1850"/>
    <w:multiLevelType w:val="multilevel"/>
    <w:tmpl w:val="E9143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641BB"/>
    <w:multiLevelType w:val="hybridMultilevel"/>
    <w:tmpl w:val="14E01BE6"/>
    <w:lvl w:ilvl="0" w:tplc="97DA30DE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CF5"/>
    <w:multiLevelType w:val="multilevel"/>
    <w:tmpl w:val="6256E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5A5559"/>
    <w:multiLevelType w:val="multilevel"/>
    <w:tmpl w:val="04DCB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521"/>
    <w:rsid w:val="00021DCE"/>
    <w:rsid w:val="00025385"/>
    <w:rsid w:val="00050C37"/>
    <w:rsid w:val="0008551E"/>
    <w:rsid w:val="000D1521"/>
    <w:rsid w:val="00120C2D"/>
    <w:rsid w:val="00176655"/>
    <w:rsid w:val="00227F31"/>
    <w:rsid w:val="002E1E4B"/>
    <w:rsid w:val="00314D59"/>
    <w:rsid w:val="00354709"/>
    <w:rsid w:val="00465FC7"/>
    <w:rsid w:val="00482AF3"/>
    <w:rsid w:val="00551F09"/>
    <w:rsid w:val="005576C3"/>
    <w:rsid w:val="005D7887"/>
    <w:rsid w:val="00681E42"/>
    <w:rsid w:val="006A34AC"/>
    <w:rsid w:val="007A2B35"/>
    <w:rsid w:val="007A522F"/>
    <w:rsid w:val="007B61C2"/>
    <w:rsid w:val="007D1785"/>
    <w:rsid w:val="008008AC"/>
    <w:rsid w:val="00836266"/>
    <w:rsid w:val="0087685A"/>
    <w:rsid w:val="009950BE"/>
    <w:rsid w:val="009B020E"/>
    <w:rsid w:val="00A02B03"/>
    <w:rsid w:val="00AF4204"/>
    <w:rsid w:val="00B05BB0"/>
    <w:rsid w:val="00BD3297"/>
    <w:rsid w:val="00BD5F6A"/>
    <w:rsid w:val="00BF394F"/>
    <w:rsid w:val="00C12872"/>
    <w:rsid w:val="00C24D7D"/>
    <w:rsid w:val="00C56EE3"/>
    <w:rsid w:val="00C74090"/>
    <w:rsid w:val="00CA6A49"/>
    <w:rsid w:val="00CD5A0B"/>
    <w:rsid w:val="00D25DB8"/>
    <w:rsid w:val="00DA2C8F"/>
    <w:rsid w:val="00DB7238"/>
    <w:rsid w:val="00E400A5"/>
    <w:rsid w:val="00E76977"/>
    <w:rsid w:val="00E9106B"/>
    <w:rsid w:val="00EA443F"/>
    <w:rsid w:val="00EA6577"/>
    <w:rsid w:val="00ED39F4"/>
    <w:rsid w:val="00F344AC"/>
    <w:rsid w:val="00F957E0"/>
    <w:rsid w:val="00F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3297"/>
  </w:style>
  <w:style w:type="paragraph" w:styleId="a5">
    <w:name w:val="footer"/>
    <w:basedOn w:val="a"/>
    <w:link w:val="a6"/>
    <w:uiPriority w:val="99"/>
    <w:unhideWhenUsed/>
    <w:rsid w:val="00BD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3297"/>
  </w:style>
  <w:style w:type="paragraph" w:styleId="a7">
    <w:name w:val="List Paragraph"/>
    <w:basedOn w:val="a"/>
    <w:uiPriority w:val="34"/>
    <w:qFormat/>
    <w:rsid w:val="007D1785"/>
    <w:pPr>
      <w:ind w:left="720"/>
      <w:contextualSpacing/>
    </w:pPr>
  </w:style>
  <w:style w:type="table" w:styleId="a8">
    <w:name w:val="Table Grid"/>
    <w:basedOn w:val="a1"/>
    <w:uiPriority w:val="39"/>
    <w:rsid w:val="00CA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62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biotrading.com/bg/lin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ublic-seveso.moew.government.bg/enterpri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zardzhik.bg/bg/informatsiya-za-avariyno-planira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ProDesk</cp:lastModifiedBy>
  <cp:revision>3</cp:revision>
  <dcterms:created xsi:type="dcterms:W3CDTF">2023-04-19T05:35:00Z</dcterms:created>
  <dcterms:modified xsi:type="dcterms:W3CDTF">2023-04-19T07:58:00Z</dcterms:modified>
</cp:coreProperties>
</file>